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74CF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rPr>
        <w:t>鄂州市船舶</w:t>
      </w:r>
      <w:r>
        <w:rPr>
          <w:rFonts w:hint="eastAsia" w:ascii="方正小标宋简体" w:hAnsi="方正小标宋简体" w:eastAsia="方正小标宋简体" w:cs="方正小标宋简体"/>
          <w:b/>
          <w:bCs/>
          <w:color w:val="auto"/>
          <w:sz w:val="44"/>
          <w:szCs w:val="44"/>
          <w:lang w:val="en-US" w:eastAsia="zh-CN"/>
        </w:rPr>
        <w:t>和港口</w:t>
      </w:r>
      <w:r>
        <w:rPr>
          <w:rFonts w:hint="eastAsia" w:ascii="方正小标宋简体" w:hAnsi="方正小标宋简体" w:eastAsia="方正小标宋简体" w:cs="方正小标宋简体"/>
          <w:b/>
          <w:bCs/>
          <w:color w:val="auto"/>
          <w:sz w:val="44"/>
          <w:szCs w:val="44"/>
        </w:rPr>
        <w:t>污染</w:t>
      </w:r>
      <w:r>
        <w:rPr>
          <w:rFonts w:hint="eastAsia" w:ascii="方正小标宋简体" w:hAnsi="方正小标宋简体" w:eastAsia="方正小标宋简体" w:cs="方正小标宋简体"/>
          <w:b/>
          <w:bCs/>
          <w:color w:val="auto"/>
          <w:sz w:val="44"/>
          <w:szCs w:val="44"/>
          <w:lang w:val="en-US" w:eastAsia="zh-CN"/>
        </w:rPr>
        <w:t xml:space="preserve">物免费接收      </w:t>
      </w:r>
      <w:r>
        <w:rPr>
          <w:rFonts w:hint="eastAsia" w:ascii="方正小标宋简体" w:hAnsi="方正小标宋简体" w:eastAsia="方正小标宋简体" w:cs="方正小标宋简体"/>
          <w:b/>
          <w:bCs/>
          <w:color w:val="auto"/>
          <w:sz w:val="44"/>
          <w:szCs w:val="44"/>
        </w:rPr>
        <w:t>补助</w:t>
      </w:r>
      <w:r>
        <w:rPr>
          <w:rFonts w:hint="eastAsia" w:ascii="方正小标宋简体" w:hAnsi="方正小标宋简体" w:eastAsia="方正小标宋简体" w:cs="方正小标宋简体"/>
          <w:b/>
          <w:bCs/>
          <w:color w:val="auto"/>
          <w:sz w:val="44"/>
          <w:szCs w:val="44"/>
          <w:lang w:eastAsia="zh-CN"/>
        </w:rPr>
        <w:t>资金分配</w:t>
      </w:r>
      <w:r>
        <w:rPr>
          <w:rFonts w:hint="eastAsia" w:ascii="方正小标宋简体" w:hAnsi="方正小标宋简体" w:eastAsia="方正小标宋简体" w:cs="方正小标宋简体"/>
          <w:b/>
          <w:bCs/>
          <w:color w:val="auto"/>
          <w:sz w:val="44"/>
          <w:szCs w:val="44"/>
          <w:lang w:val="en-US" w:eastAsia="zh-CN"/>
        </w:rPr>
        <w:t>方案</w:t>
      </w:r>
    </w:p>
    <w:p w14:paraId="6C44176F">
      <w:pPr>
        <w:rPr>
          <w:rFonts w:hint="eastAsia" w:ascii="宋体" w:hAnsi="宋体" w:eastAsia="宋体" w:cs="宋体"/>
          <w:b/>
          <w:bCs/>
          <w:color w:val="auto"/>
          <w:sz w:val="21"/>
          <w:szCs w:val="21"/>
          <w:lang w:val="en-US" w:eastAsia="zh-CN"/>
        </w:rPr>
      </w:pPr>
    </w:p>
    <w:p w14:paraId="10B1483F">
      <w:pPr>
        <w:keepNext w:val="0"/>
        <w:keepLines w:val="0"/>
        <w:pageBreakBefore w:val="0"/>
        <w:kinsoku/>
        <w:wordWrap/>
        <w:overflowPunct/>
        <w:topLinePunct w:val="0"/>
        <w:autoSpaceDE/>
        <w:autoSpaceDN/>
        <w:bidi w:val="0"/>
        <w:adjustRightInd/>
        <w:snapToGrid/>
        <w:spacing w:line="600" w:lineRule="exact"/>
        <w:ind w:firstLine="704" w:firstLineChars="200"/>
        <w:textAlignment w:val="auto"/>
        <w:rPr>
          <w:rFonts w:hint="default" w:ascii="宋体" w:hAnsi="宋体" w:eastAsia="仿宋" w:cs="宋体"/>
          <w:sz w:val="32"/>
          <w:szCs w:val="32"/>
          <w:lang w:val="en-US" w:eastAsia="zh-CN"/>
        </w:rPr>
      </w:pPr>
      <w:r>
        <w:rPr>
          <w:rFonts w:hint="eastAsia" w:ascii="仿宋" w:hAnsi="仿宋" w:eastAsia="仿宋" w:cs="仿宋"/>
          <w:b w:val="0"/>
          <w:bCs w:val="0"/>
          <w:color w:val="auto"/>
          <w:spacing w:val="16"/>
          <w:sz w:val="32"/>
          <w:szCs w:val="32"/>
          <w:lang w:val="en-US" w:eastAsia="zh-CN"/>
        </w:rPr>
        <w:t>根据</w:t>
      </w:r>
      <w:r>
        <w:rPr>
          <w:rFonts w:hint="eastAsia" w:ascii="仿宋" w:hAnsi="仿宋" w:eastAsia="仿宋" w:cs="仿宋"/>
          <w:b w:val="0"/>
          <w:bCs w:val="0"/>
          <w:color w:val="auto"/>
          <w:spacing w:val="16"/>
          <w:sz w:val="32"/>
          <w:szCs w:val="32"/>
        </w:rPr>
        <w:t>《省交通运输厅关于印发湖北省船舶污染防治资金补助实施方案的通知》</w:t>
      </w:r>
      <w:r>
        <w:rPr>
          <w:rFonts w:hint="eastAsia" w:ascii="仿宋" w:hAnsi="仿宋" w:eastAsia="仿宋" w:cs="仿宋"/>
          <w:b w:val="0"/>
          <w:bCs w:val="0"/>
          <w:color w:val="auto"/>
          <w:spacing w:val="16"/>
          <w:sz w:val="32"/>
          <w:szCs w:val="32"/>
          <w:lang w:eastAsia="zh-CN"/>
        </w:rPr>
        <w:t>（</w:t>
      </w:r>
      <w:r>
        <w:rPr>
          <w:rFonts w:hint="eastAsia" w:ascii="仿宋" w:hAnsi="仿宋" w:eastAsia="仿宋" w:cs="仿宋"/>
          <w:b w:val="0"/>
          <w:bCs w:val="0"/>
          <w:color w:val="auto"/>
          <w:spacing w:val="16"/>
          <w:sz w:val="32"/>
          <w:szCs w:val="32"/>
          <w:lang w:val="en-US" w:eastAsia="zh-CN"/>
        </w:rPr>
        <w:t>鄂交发〔2023〕107号</w:t>
      </w:r>
      <w:r>
        <w:rPr>
          <w:rFonts w:hint="eastAsia" w:ascii="仿宋" w:hAnsi="仿宋" w:eastAsia="仿宋" w:cs="仿宋"/>
          <w:b w:val="0"/>
          <w:bCs w:val="0"/>
          <w:color w:val="auto"/>
          <w:spacing w:val="16"/>
          <w:sz w:val="32"/>
          <w:szCs w:val="32"/>
          <w:lang w:eastAsia="zh-CN"/>
        </w:rPr>
        <w:t>）</w:t>
      </w:r>
      <w:r>
        <w:rPr>
          <w:rFonts w:hint="eastAsia" w:ascii="仿宋" w:hAnsi="仿宋" w:eastAsia="仿宋" w:cs="仿宋"/>
          <w:b w:val="0"/>
          <w:bCs w:val="0"/>
          <w:color w:val="auto"/>
          <w:spacing w:val="16"/>
          <w:sz w:val="32"/>
          <w:szCs w:val="32"/>
          <w:lang w:val="en-US" w:eastAsia="zh-CN"/>
        </w:rPr>
        <w:t>和《</w:t>
      </w:r>
      <w:r>
        <w:rPr>
          <w:rFonts w:hint="eastAsia" w:ascii="仿宋" w:hAnsi="仿宋" w:eastAsia="仿宋" w:cs="仿宋"/>
          <w:b w:val="0"/>
          <w:bCs w:val="0"/>
          <w:color w:val="auto"/>
          <w:spacing w:val="16"/>
          <w:sz w:val="32"/>
          <w:szCs w:val="32"/>
        </w:rPr>
        <w:t>关于</w:t>
      </w:r>
      <w:r>
        <w:rPr>
          <w:rFonts w:hint="eastAsia" w:ascii="仿宋" w:hAnsi="仿宋" w:eastAsia="仿宋" w:cs="仿宋"/>
          <w:b w:val="0"/>
          <w:bCs w:val="0"/>
          <w:color w:val="auto"/>
          <w:spacing w:val="16"/>
          <w:sz w:val="32"/>
          <w:szCs w:val="32"/>
          <w:lang w:val="en-US" w:eastAsia="zh-CN"/>
        </w:rPr>
        <w:t>加强鄂州市</w:t>
      </w:r>
      <w:r>
        <w:rPr>
          <w:rFonts w:hint="eastAsia" w:ascii="仿宋" w:hAnsi="仿宋" w:eastAsia="仿宋" w:cs="仿宋"/>
          <w:b w:val="0"/>
          <w:bCs w:val="0"/>
          <w:color w:val="auto"/>
          <w:spacing w:val="16"/>
          <w:sz w:val="32"/>
          <w:szCs w:val="32"/>
        </w:rPr>
        <w:t>船舶</w:t>
      </w:r>
      <w:r>
        <w:rPr>
          <w:rFonts w:hint="eastAsia" w:ascii="仿宋" w:hAnsi="仿宋" w:eastAsia="仿宋" w:cs="仿宋"/>
          <w:b w:val="0"/>
          <w:bCs w:val="0"/>
          <w:color w:val="auto"/>
          <w:spacing w:val="16"/>
          <w:sz w:val="32"/>
          <w:szCs w:val="32"/>
          <w:lang w:val="en-US" w:eastAsia="zh-CN"/>
        </w:rPr>
        <w:t>和港口</w:t>
      </w:r>
      <w:r>
        <w:rPr>
          <w:rFonts w:hint="eastAsia" w:ascii="仿宋" w:hAnsi="仿宋" w:eastAsia="仿宋" w:cs="仿宋"/>
          <w:b w:val="0"/>
          <w:bCs w:val="0"/>
          <w:color w:val="auto"/>
          <w:spacing w:val="16"/>
          <w:sz w:val="32"/>
          <w:szCs w:val="32"/>
        </w:rPr>
        <w:t>污染</w:t>
      </w:r>
      <w:r>
        <w:rPr>
          <w:rFonts w:hint="eastAsia" w:ascii="仿宋" w:hAnsi="仿宋" w:eastAsia="仿宋" w:cs="仿宋"/>
          <w:b w:val="0"/>
          <w:bCs w:val="0"/>
          <w:color w:val="auto"/>
          <w:spacing w:val="16"/>
          <w:sz w:val="32"/>
          <w:szCs w:val="32"/>
          <w:lang w:val="en-US" w:eastAsia="zh-CN"/>
        </w:rPr>
        <w:t>物免费接收管理</w:t>
      </w:r>
      <w:r>
        <w:rPr>
          <w:rFonts w:hint="eastAsia" w:ascii="仿宋" w:hAnsi="仿宋" w:eastAsia="仿宋" w:cs="仿宋"/>
          <w:b w:val="0"/>
          <w:bCs w:val="0"/>
          <w:color w:val="auto"/>
          <w:spacing w:val="16"/>
          <w:sz w:val="32"/>
          <w:szCs w:val="32"/>
        </w:rPr>
        <w:t>的通知</w:t>
      </w:r>
      <w:r>
        <w:rPr>
          <w:rFonts w:hint="eastAsia" w:ascii="仿宋" w:hAnsi="仿宋" w:eastAsia="仿宋" w:cs="仿宋"/>
          <w:b w:val="0"/>
          <w:bCs w:val="0"/>
          <w:color w:val="auto"/>
          <w:spacing w:val="16"/>
          <w:sz w:val="32"/>
          <w:szCs w:val="32"/>
          <w:lang w:val="en-US" w:eastAsia="zh-CN"/>
        </w:rPr>
        <w:t>》的</w:t>
      </w:r>
      <w:r>
        <w:rPr>
          <w:rFonts w:hint="eastAsia" w:ascii="仿宋" w:hAnsi="仿宋" w:eastAsia="仿宋" w:cs="仿宋"/>
          <w:b w:val="0"/>
          <w:bCs w:val="0"/>
          <w:color w:val="auto"/>
          <w:spacing w:val="16"/>
          <w:sz w:val="32"/>
          <w:szCs w:val="32"/>
        </w:rPr>
        <w:t>有关要求，进一步加强我市船舶和港口污染防治工作，全面提升污染防治能力，健全完善污染防治长效机制</w:t>
      </w:r>
      <w:r>
        <w:rPr>
          <w:rFonts w:hint="eastAsia" w:ascii="仿宋" w:hAnsi="仿宋" w:eastAsia="仿宋" w:cs="仿宋"/>
          <w:b w:val="0"/>
          <w:bCs w:val="0"/>
          <w:color w:val="auto"/>
          <w:spacing w:val="16"/>
          <w:sz w:val="32"/>
          <w:szCs w:val="32"/>
          <w:lang w:eastAsia="zh-CN"/>
        </w:rPr>
        <w:t>，</w:t>
      </w:r>
      <w:r>
        <w:rPr>
          <w:rFonts w:hint="eastAsia" w:ascii="仿宋" w:hAnsi="仿宋" w:eastAsia="仿宋" w:cs="仿宋"/>
          <w:b w:val="0"/>
          <w:bCs w:val="0"/>
          <w:color w:val="auto"/>
          <w:spacing w:val="16"/>
          <w:sz w:val="32"/>
          <w:szCs w:val="32"/>
          <w:lang w:val="en-US" w:eastAsia="zh-CN"/>
        </w:rPr>
        <w:t>拟定分配方案如下：</w:t>
      </w:r>
    </w:p>
    <w:p w14:paraId="16265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一、分配金额</w:t>
      </w:r>
    </w:p>
    <w:p w14:paraId="61E956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本次我市20</w:t>
      </w:r>
      <w:r>
        <w:rPr>
          <w:rFonts w:hint="eastAsia" w:ascii="仿宋" w:hAnsi="仿宋" w:eastAsia="仿宋" w:cs="仿宋"/>
          <w:i w:val="0"/>
          <w:iCs w:val="0"/>
          <w:caps w:val="0"/>
          <w:color w:val="auto"/>
          <w:spacing w:val="0"/>
          <w:sz w:val="32"/>
          <w:szCs w:val="32"/>
          <w:shd w:val="clear" w:fill="FFFFFF"/>
          <w:lang w:val="en-US" w:eastAsia="zh-CN"/>
        </w:rPr>
        <w:t>24</w:t>
      </w:r>
      <w:r>
        <w:rPr>
          <w:rFonts w:hint="eastAsia" w:ascii="仿宋" w:hAnsi="仿宋" w:eastAsia="仿宋" w:cs="仿宋"/>
          <w:i w:val="0"/>
          <w:iCs w:val="0"/>
          <w:caps w:val="0"/>
          <w:color w:val="auto"/>
          <w:spacing w:val="0"/>
          <w:sz w:val="32"/>
          <w:szCs w:val="32"/>
          <w:shd w:val="clear" w:fill="FFFFFF"/>
        </w:rPr>
        <w:t>年船舶</w:t>
      </w:r>
      <w:r>
        <w:rPr>
          <w:rFonts w:hint="eastAsia" w:ascii="仿宋" w:hAnsi="仿宋" w:eastAsia="仿宋" w:cs="仿宋"/>
          <w:i w:val="0"/>
          <w:iCs w:val="0"/>
          <w:caps w:val="0"/>
          <w:color w:val="auto"/>
          <w:spacing w:val="0"/>
          <w:sz w:val="32"/>
          <w:szCs w:val="32"/>
          <w:shd w:val="clear" w:fill="FFFFFF"/>
          <w:lang w:val="en-US" w:eastAsia="zh-CN"/>
        </w:rPr>
        <w:t>和港口</w:t>
      </w:r>
      <w:r>
        <w:rPr>
          <w:rFonts w:hint="eastAsia" w:ascii="仿宋" w:hAnsi="仿宋" w:eastAsia="仿宋" w:cs="仿宋"/>
          <w:i w:val="0"/>
          <w:iCs w:val="0"/>
          <w:caps w:val="0"/>
          <w:color w:val="auto"/>
          <w:spacing w:val="0"/>
          <w:sz w:val="32"/>
          <w:szCs w:val="32"/>
          <w:shd w:val="clear" w:fill="FFFFFF"/>
        </w:rPr>
        <w:t>污染</w:t>
      </w:r>
      <w:r>
        <w:rPr>
          <w:rFonts w:hint="eastAsia" w:ascii="仿宋" w:hAnsi="仿宋" w:eastAsia="仿宋" w:cs="仿宋"/>
          <w:i w:val="0"/>
          <w:iCs w:val="0"/>
          <w:caps w:val="0"/>
          <w:color w:val="auto"/>
          <w:spacing w:val="0"/>
          <w:sz w:val="32"/>
          <w:szCs w:val="32"/>
          <w:shd w:val="clear" w:fill="FFFFFF"/>
          <w:lang w:val="en-US" w:eastAsia="zh-CN"/>
        </w:rPr>
        <w:t>物免费接收</w:t>
      </w:r>
      <w:r>
        <w:rPr>
          <w:rFonts w:hint="eastAsia" w:ascii="仿宋" w:hAnsi="仿宋" w:eastAsia="仿宋" w:cs="仿宋"/>
          <w:i w:val="0"/>
          <w:iCs w:val="0"/>
          <w:caps w:val="0"/>
          <w:color w:val="auto"/>
          <w:spacing w:val="0"/>
          <w:sz w:val="32"/>
          <w:szCs w:val="32"/>
          <w:shd w:val="clear" w:fill="FFFFFF"/>
        </w:rPr>
        <w:t>补助</w:t>
      </w:r>
      <w:r>
        <w:rPr>
          <w:rFonts w:hint="eastAsia" w:ascii="仿宋" w:hAnsi="仿宋" w:eastAsia="仿宋" w:cs="仿宋"/>
          <w:i w:val="0"/>
          <w:iCs w:val="0"/>
          <w:caps w:val="0"/>
          <w:color w:val="auto"/>
          <w:spacing w:val="0"/>
          <w:sz w:val="32"/>
          <w:szCs w:val="32"/>
          <w:shd w:val="clear" w:fill="FFFFFF"/>
          <w:lang w:eastAsia="zh-CN"/>
        </w:rPr>
        <w:t>资金可分配资金</w:t>
      </w:r>
      <w:r>
        <w:rPr>
          <w:rFonts w:hint="eastAsia" w:ascii="仿宋" w:hAnsi="仿宋" w:eastAsia="仿宋" w:cs="仿宋"/>
          <w:sz w:val="32"/>
          <w:szCs w:val="32"/>
        </w:rPr>
        <w:t>1</w:t>
      </w:r>
      <w:r>
        <w:rPr>
          <w:rFonts w:hint="eastAsia" w:ascii="仿宋" w:hAnsi="仿宋" w:eastAsia="仿宋" w:cs="仿宋"/>
          <w:sz w:val="32"/>
          <w:szCs w:val="32"/>
          <w:lang w:val="en-US" w:eastAsia="zh-CN"/>
        </w:rPr>
        <w:t>60</w:t>
      </w:r>
      <w:r>
        <w:rPr>
          <w:rFonts w:hint="eastAsia" w:ascii="仿宋" w:hAnsi="仿宋" w:eastAsia="仿宋" w:cs="仿宋"/>
          <w:sz w:val="32"/>
          <w:szCs w:val="32"/>
        </w:rPr>
        <w:t>万元，其中：</w:t>
      </w:r>
      <w:r>
        <w:rPr>
          <w:rFonts w:hint="eastAsia" w:ascii="仿宋" w:hAnsi="仿宋" w:eastAsia="仿宋" w:cs="仿宋"/>
          <w:b w:val="0"/>
          <w:bCs w:val="0"/>
          <w:color w:val="auto"/>
          <w:spacing w:val="16"/>
          <w:sz w:val="32"/>
          <w:szCs w:val="32"/>
        </w:rPr>
        <w:t>省交通运输厅核定的</w:t>
      </w:r>
      <w:r>
        <w:rPr>
          <w:rFonts w:hint="eastAsia" w:ascii="仿宋" w:hAnsi="仿宋" w:eastAsia="仿宋" w:cs="仿宋"/>
          <w:b w:val="0"/>
          <w:bCs w:val="0"/>
          <w:color w:val="auto"/>
          <w:spacing w:val="16"/>
          <w:sz w:val="32"/>
          <w:szCs w:val="32"/>
          <w:lang w:val="en-US" w:eastAsia="zh-CN"/>
        </w:rPr>
        <w:t>船舶污染防治</w:t>
      </w:r>
      <w:r>
        <w:rPr>
          <w:rFonts w:hint="eastAsia" w:ascii="仿宋" w:hAnsi="仿宋" w:eastAsia="仿宋" w:cs="仿宋"/>
          <w:b w:val="0"/>
          <w:bCs w:val="0"/>
          <w:color w:val="auto"/>
          <w:spacing w:val="16"/>
          <w:sz w:val="32"/>
          <w:szCs w:val="32"/>
        </w:rPr>
        <w:t>补助</w:t>
      </w:r>
      <w:r>
        <w:rPr>
          <w:rFonts w:hint="eastAsia" w:ascii="仿宋" w:hAnsi="仿宋" w:eastAsia="仿宋" w:cs="仿宋"/>
          <w:b w:val="0"/>
          <w:bCs w:val="0"/>
          <w:color w:val="auto"/>
          <w:spacing w:val="16"/>
          <w:sz w:val="32"/>
          <w:szCs w:val="32"/>
          <w:lang w:val="en-US" w:eastAsia="zh-CN"/>
        </w:rPr>
        <w:t>资</w:t>
      </w:r>
      <w:r>
        <w:rPr>
          <w:rFonts w:hint="eastAsia" w:ascii="仿宋" w:hAnsi="仿宋" w:eastAsia="仿宋" w:cs="仿宋"/>
          <w:b w:val="0"/>
          <w:bCs w:val="0"/>
          <w:color w:val="auto"/>
          <w:spacing w:val="16"/>
          <w:sz w:val="32"/>
          <w:szCs w:val="32"/>
        </w:rPr>
        <w:t>金</w:t>
      </w:r>
      <w:r>
        <w:rPr>
          <w:rFonts w:hint="eastAsia" w:ascii="仿宋" w:hAnsi="仿宋" w:eastAsia="仿宋" w:cs="仿宋"/>
          <w:sz w:val="32"/>
          <w:szCs w:val="32"/>
          <w:lang w:val="en-US" w:eastAsia="zh-CN"/>
        </w:rPr>
        <w:t>140万元，</w:t>
      </w:r>
      <w:r>
        <w:rPr>
          <w:rFonts w:hint="eastAsia" w:ascii="仿宋" w:hAnsi="仿宋" w:eastAsia="仿宋" w:cs="仿宋"/>
          <w:b w:val="0"/>
          <w:bCs w:val="0"/>
          <w:color w:val="auto"/>
          <w:spacing w:val="16"/>
          <w:sz w:val="32"/>
          <w:szCs w:val="32"/>
          <w:lang w:val="en-US" w:eastAsia="zh-CN"/>
        </w:rPr>
        <w:t>市级财政核定的船舶和港口污染物的接收转运专项补助资金20</w:t>
      </w:r>
      <w:r>
        <w:rPr>
          <w:rFonts w:hint="eastAsia" w:ascii="仿宋" w:hAnsi="仿宋" w:eastAsia="仿宋" w:cs="仿宋"/>
          <w:sz w:val="32"/>
          <w:szCs w:val="32"/>
          <w:lang w:val="en-US" w:eastAsia="zh-CN"/>
        </w:rPr>
        <w:t>万元。</w:t>
      </w:r>
      <w:r>
        <w:rPr>
          <w:rFonts w:hint="eastAsia" w:ascii="仿宋" w:hAnsi="仿宋" w:eastAsia="仿宋" w:cs="仿宋"/>
          <w:i w:val="0"/>
          <w:iCs w:val="0"/>
          <w:caps w:val="0"/>
          <w:color w:val="auto"/>
          <w:spacing w:val="0"/>
          <w:sz w:val="32"/>
          <w:szCs w:val="32"/>
          <w:shd w:val="clear" w:fill="FFFFFF"/>
        </w:rPr>
        <w:t>　　</w:t>
      </w:r>
    </w:p>
    <w:p w14:paraId="768804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left"/>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二、补贴标准</w:t>
      </w:r>
    </w:p>
    <w:p w14:paraId="1DAD330D">
      <w:pPr>
        <w:keepNext w:val="0"/>
        <w:keepLines w:val="0"/>
        <w:pageBreakBefore w:val="0"/>
        <w:widowControl/>
        <w:kinsoku w:val="0"/>
        <w:wordWrap/>
        <w:overflowPunct/>
        <w:topLinePunct w:val="0"/>
        <w:autoSpaceDE w:val="0"/>
        <w:autoSpaceDN w:val="0"/>
        <w:bidi w:val="0"/>
        <w:adjustRightInd w:val="0"/>
        <w:snapToGrid w:val="0"/>
        <w:spacing w:line="500" w:lineRule="exact"/>
        <w:ind w:right="23" w:firstLine="704" w:firstLineChars="200"/>
        <w:jc w:val="both"/>
        <w:textAlignment w:val="baseline"/>
        <w:rPr>
          <w:rFonts w:hint="eastAsia" w:ascii="仿宋" w:hAnsi="仿宋" w:eastAsia="仿宋" w:cs="仿宋"/>
          <w:b w:val="0"/>
          <w:bCs w:val="0"/>
          <w:color w:val="auto"/>
          <w:spacing w:val="16"/>
          <w:sz w:val="32"/>
          <w:szCs w:val="32"/>
        </w:rPr>
      </w:pPr>
      <w:r>
        <w:rPr>
          <w:rFonts w:hint="eastAsia" w:ascii="仿宋" w:hAnsi="仿宋" w:eastAsia="仿宋" w:cs="仿宋"/>
          <w:b w:val="0"/>
          <w:bCs w:val="0"/>
          <w:color w:val="auto"/>
          <w:spacing w:val="16"/>
          <w:sz w:val="32"/>
          <w:szCs w:val="32"/>
        </w:rPr>
        <w:t>1.</w:t>
      </w:r>
      <w:r>
        <w:rPr>
          <w:rFonts w:hint="eastAsia" w:ascii="仿宋" w:hAnsi="仿宋" w:eastAsia="仿宋" w:cs="仿宋"/>
          <w:b w:val="0"/>
          <w:bCs w:val="0"/>
          <w:color w:val="auto"/>
          <w:spacing w:val="16"/>
          <w:sz w:val="32"/>
          <w:szCs w:val="32"/>
          <w:lang w:val="en-US" w:eastAsia="zh-CN"/>
        </w:rPr>
        <w:t>104万元（</w:t>
      </w:r>
      <w:r>
        <w:rPr>
          <w:rFonts w:hint="eastAsia" w:ascii="仿宋" w:hAnsi="仿宋" w:eastAsia="仿宋" w:cs="仿宋"/>
          <w:b w:val="0"/>
          <w:bCs w:val="0"/>
          <w:color w:val="auto"/>
          <w:spacing w:val="16"/>
          <w:sz w:val="32"/>
          <w:szCs w:val="32"/>
        </w:rPr>
        <w:t>资金总额</w:t>
      </w:r>
      <w:r>
        <w:rPr>
          <w:rFonts w:hint="eastAsia" w:ascii="仿宋" w:hAnsi="仿宋" w:eastAsia="仿宋" w:cs="仿宋"/>
          <w:b w:val="0"/>
          <w:bCs w:val="0"/>
          <w:color w:val="auto"/>
          <w:spacing w:val="16"/>
          <w:sz w:val="32"/>
          <w:szCs w:val="32"/>
          <w:lang w:val="en-US" w:eastAsia="zh-CN"/>
        </w:rPr>
        <w:t>的65</w:t>
      </w:r>
      <w:r>
        <w:rPr>
          <w:rFonts w:hint="eastAsia" w:ascii="仿宋" w:hAnsi="仿宋" w:eastAsia="仿宋" w:cs="仿宋"/>
          <w:b w:val="0"/>
          <w:bCs w:val="0"/>
          <w:color w:val="auto"/>
          <w:spacing w:val="16"/>
          <w:sz w:val="32"/>
          <w:szCs w:val="32"/>
        </w:rPr>
        <w:t>%</w:t>
      </w:r>
      <w:r>
        <w:rPr>
          <w:rFonts w:hint="eastAsia" w:ascii="仿宋" w:hAnsi="仿宋" w:eastAsia="仿宋" w:cs="仿宋"/>
          <w:b w:val="0"/>
          <w:bCs w:val="0"/>
          <w:color w:val="auto"/>
          <w:spacing w:val="16"/>
          <w:sz w:val="32"/>
          <w:szCs w:val="32"/>
          <w:lang w:val="en-US" w:eastAsia="zh-CN"/>
        </w:rPr>
        <w:t>），</w:t>
      </w:r>
      <w:r>
        <w:rPr>
          <w:rFonts w:hint="eastAsia" w:ascii="仿宋" w:hAnsi="仿宋" w:eastAsia="仿宋" w:cs="仿宋"/>
          <w:b w:val="0"/>
          <w:bCs w:val="0"/>
          <w:color w:val="auto"/>
          <w:spacing w:val="16"/>
          <w:sz w:val="32"/>
          <w:szCs w:val="32"/>
        </w:rPr>
        <w:t>用于补助</w:t>
      </w:r>
      <w:r>
        <w:rPr>
          <w:rFonts w:hint="eastAsia" w:ascii="仿宋" w:hAnsi="仿宋" w:eastAsia="仿宋" w:cs="仿宋"/>
          <w:b w:val="0"/>
          <w:bCs w:val="0"/>
          <w:color w:val="auto"/>
          <w:spacing w:val="16"/>
          <w:sz w:val="32"/>
          <w:szCs w:val="32"/>
          <w:lang w:val="en-US" w:eastAsia="zh-CN"/>
        </w:rPr>
        <w:t>全市港口企业和专业接收企业</w:t>
      </w:r>
      <w:r>
        <w:rPr>
          <w:rFonts w:hint="eastAsia" w:ascii="仿宋" w:hAnsi="仿宋" w:eastAsia="仿宋" w:cs="仿宋"/>
          <w:b w:val="0"/>
          <w:bCs w:val="0"/>
          <w:color w:val="auto"/>
          <w:spacing w:val="16"/>
          <w:sz w:val="32"/>
          <w:szCs w:val="32"/>
        </w:rPr>
        <w:t>免费接收船舶污染物的费用</w:t>
      </w:r>
      <w:r>
        <w:rPr>
          <w:rFonts w:hint="eastAsia" w:ascii="仿宋" w:hAnsi="仿宋" w:eastAsia="仿宋" w:cs="仿宋"/>
          <w:b w:val="0"/>
          <w:bCs w:val="0"/>
          <w:color w:val="auto"/>
          <w:spacing w:val="16"/>
          <w:sz w:val="32"/>
          <w:szCs w:val="32"/>
          <w:lang w:eastAsia="zh-CN"/>
        </w:rPr>
        <w:t>，</w:t>
      </w:r>
      <w:r>
        <w:rPr>
          <w:rFonts w:hint="eastAsia" w:ascii="仿宋" w:hAnsi="仿宋" w:eastAsia="仿宋" w:cs="仿宋"/>
          <w:b w:val="0"/>
          <w:bCs w:val="0"/>
          <w:color w:val="auto"/>
          <w:spacing w:val="16"/>
          <w:sz w:val="32"/>
          <w:szCs w:val="32"/>
          <w:lang w:val="en-US" w:eastAsia="zh-CN"/>
        </w:rPr>
        <w:t>单个企业的补助金额</w:t>
      </w:r>
      <w:r>
        <w:rPr>
          <w:rFonts w:hint="eastAsia" w:ascii="仿宋" w:hAnsi="仿宋" w:eastAsia="仿宋" w:cs="仿宋"/>
          <w:b w:val="0"/>
          <w:bCs w:val="0"/>
          <w:color w:val="auto"/>
          <w:spacing w:val="16"/>
          <w:sz w:val="32"/>
          <w:szCs w:val="32"/>
        </w:rPr>
        <w:t>按</w:t>
      </w:r>
      <w:r>
        <w:rPr>
          <w:rFonts w:hint="eastAsia" w:ascii="仿宋" w:hAnsi="仿宋" w:eastAsia="仿宋" w:cs="仿宋"/>
          <w:b w:val="0"/>
          <w:bCs w:val="0"/>
          <w:color w:val="auto"/>
          <w:spacing w:val="16"/>
          <w:sz w:val="32"/>
          <w:szCs w:val="32"/>
          <w:lang w:val="en-US" w:eastAsia="zh-CN"/>
        </w:rPr>
        <w:t>照</w:t>
      </w:r>
      <w:r>
        <w:rPr>
          <w:rFonts w:hint="eastAsia" w:ascii="仿宋" w:hAnsi="仿宋" w:eastAsia="仿宋" w:cs="仿宋"/>
          <w:b w:val="0"/>
          <w:bCs w:val="0"/>
          <w:color w:val="auto"/>
          <w:spacing w:val="16"/>
          <w:sz w:val="32"/>
          <w:szCs w:val="32"/>
        </w:rPr>
        <w:t>船舶污染物接收量测算。</w:t>
      </w:r>
    </w:p>
    <w:p w14:paraId="7FDC67E0">
      <w:pPr>
        <w:keepNext w:val="0"/>
        <w:keepLines w:val="0"/>
        <w:pageBreakBefore w:val="0"/>
        <w:widowControl/>
        <w:kinsoku w:val="0"/>
        <w:wordWrap/>
        <w:overflowPunct/>
        <w:topLinePunct w:val="0"/>
        <w:autoSpaceDE w:val="0"/>
        <w:autoSpaceDN w:val="0"/>
        <w:bidi w:val="0"/>
        <w:adjustRightInd w:val="0"/>
        <w:snapToGrid w:val="0"/>
        <w:spacing w:line="500" w:lineRule="exact"/>
        <w:ind w:right="23" w:firstLine="704" w:firstLineChars="200"/>
        <w:jc w:val="both"/>
        <w:textAlignment w:val="baseline"/>
        <w:rPr>
          <w:rFonts w:hint="default" w:ascii="仿宋" w:hAnsi="仿宋" w:eastAsia="仿宋" w:cs="仿宋"/>
          <w:b w:val="0"/>
          <w:bCs w:val="0"/>
          <w:color w:val="auto"/>
          <w:spacing w:val="16"/>
          <w:sz w:val="32"/>
          <w:szCs w:val="32"/>
          <w:lang w:val="en-US" w:eastAsia="zh-CN"/>
        </w:rPr>
      </w:pPr>
      <w:r>
        <w:rPr>
          <w:rFonts w:hint="eastAsia" w:ascii="仿宋" w:hAnsi="仿宋" w:eastAsia="仿宋" w:cs="仿宋"/>
          <w:b w:val="0"/>
          <w:bCs w:val="0"/>
          <w:color w:val="auto"/>
          <w:spacing w:val="16"/>
          <w:sz w:val="32"/>
          <w:szCs w:val="32"/>
        </w:rPr>
        <w:t>2.</w:t>
      </w:r>
      <w:r>
        <w:rPr>
          <w:rFonts w:hint="eastAsia" w:ascii="仿宋" w:hAnsi="仿宋" w:eastAsia="仿宋" w:cs="仿宋"/>
          <w:b w:val="0"/>
          <w:bCs w:val="0"/>
          <w:color w:val="auto"/>
          <w:spacing w:val="16"/>
          <w:sz w:val="32"/>
          <w:szCs w:val="32"/>
          <w:lang w:val="en-US" w:eastAsia="zh-CN"/>
        </w:rPr>
        <w:t>56万元（</w:t>
      </w:r>
      <w:r>
        <w:rPr>
          <w:rFonts w:hint="eastAsia" w:ascii="仿宋" w:hAnsi="仿宋" w:eastAsia="仿宋" w:cs="仿宋"/>
          <w:b w:val="0"/>
          <w:bCs w:val="0"/>
          <w:color w:val="auto"/>
          <w:spacing w:val="16"/>
          <w:sz w:val="32"/>
          <w:szCs w:val="32"/>
        </w:rPr>
        <w:t>资金总额</w:t>
      </w:r>
      <w:r>
        <w:rPr>
          <w:rFonts w:hint="eastAsia" w:ascii="仿宋" w:hAnsi="仿宋" w:eastAsia="仿宋" w:cs="仿宋"/>
          <w:b w:val="0"/>
          <w:bCs w:val="0"/>
          <w:color w:val="auto"/>
          <w:spacing w:val="16"/>
          <w:sz w:val="32"/>
          <w:szCs w:val="32"/>
          <w:lang w:val="en-US" w:eastAsia="zh-CN"/>
        </w:rPr>
        <w:t>的35</w:t>
      </w:r>
      <w:r>
        <w:rPr>
          <w:rFonts w:hint="eastAsia" w:ascii="仿宋" w:hAnsi="仿宋" w:eastAsia="仿宋" w:cs="仿宋"/>
          <w:b w:val="0"/>
          <w:bCs w:val="0"/>
          <w:color w:val="auto"/>
          <w:spacing w:val="16"/>
          <w:sz w:val="32"/>
          <w:szCs w:val="32"/>
        </w:rPr>
        <w:t>%</w:t>
      </w:r>
      <w:r>
        <w:rPr>
          <w:rFonts w:hint="eastAsia" w:ascii="仿宋" w:hAnsi="仿宋" w:eastAsia="仿宋" w:cs="仿宋"/>
          <w:b w:val="0"/>
          <w:bCs w:val="0"/>
          <w:color w:val="auto"/>
          <w:spacing w:val="16"/>
          <w:sz w:val="32"/>
          <w:szCs w:val="32"/>
          <w:lang w:val="en-US" w:eastAsia="zh-CN"/>
        </w:rPr>
        <w:t>）</w:t>
      </w:r>
      <w:r>
        <w:rPr>
          <w:rFonts w:hint="eastAsia" w:ascii="仿宋" w:hAnsi="仿宋" w:eastAsia="仿宋" w:cs="仿宋"/>
          <w:b w:val="0"/>
          <w:bCs w:val="0"/>
          <w:color w:val="auto"/>
          <w:spacing w:val="16"/>
          <w:sz w:val="32"/>
          <w:szCs w:val="32"/>
          <w:lang w:eastAsia="zh-CN"/>
        </w:rPr>
        <w:t>，</w:t>
      </w:r>
      <w:r>
        <w:rPr>
          <w:rFonts w:hint="eastAsia" w:ascii="仿宋" w:hAnsi="仿宋" w:eastAsia="仿宋" w:cs="仿宋"/>
          <w:b w:val="0"/>
          <w:bCs w:val="0"/>
          <w:color w:val="auto"/>
          <w:spacing w:val="16"/>
          <w:sz w:val="32"/>
          <w:szCs w:val="32"/>
        </w:rPr>
        <w:t>用于补助专业港口企业全免费处置船舶污染物</w:t>
      </w:r>
      <w:r>
        <w:rPr>
          <w:rFonts w:hint="eastAsia" w:ascii="仿宋" w:hAnsi="仿宋" w:eastAsia="仿宋" w:cs="仿宋"/>
          <w:b w:val="0"/>
          <w:bCs w:val="0"/>
          <w:color w:val="auto"/>
          <w:spacing w:val="16"/>
          <w:sz w:val="32"/>
          <w:szCs w:val="32"/>
          <w:lang w:val="en-US" w:eastAsia="zh-CN"/>
        </w:rPr>
        <w:t>和港口企业购买智能流量计</w:t>
      </w:r>
      <w:r>
        <w:rPr>
          <w:rFonts w:hint="eastAsia" w:ascii="仿宋" w:hAnsi="仿宋" w:eastAsia="仿宋" w:cs="仿宋"/>
          <w:b w:val="0"/>
          <w:bCs w:val="0"/>
          <w:color w:val="auto"/>
          <w:spacing w:val="16"/>
          <w:sz w:val="32"/>
          <w:szCs w:val="32"/>
        </w:rPr>
        <w:t>的费用</w:t>
      </w:r>
      <w:r>
        <w:rPr>
          <w:rFonts w:hint="eastAsia" w:ascii="仿宋" w:hAnsi="仿宋" w:eastAsia="仿宋" w:cs="仿宋"/>
          <w:b w:val="0"/>
          <w:bCs w:val="0"/>
          <w:color w:val="auto"/>
          <w:spacing w:val="16"/>
          <w:sz w:val="32"/>
          <w:szCs w:val="32"/>
          <w:lang w:eastAsia="zh-CN"/>
        </w:rPr>
        <w:t>，</w:t>
      </w:r>
      <w:r>
        <w:rPr>
          <w:rFonts w:hint="eastAsia" w:ascii="仿宋" w:hAnsi="仿宋" w:eastAsia="仿宋" w:cs="仿宋"/>
          <w:b w:val="0"/>
          <w:bCs w:val="0"/>
          <w:color w:val="auto"/>
          <w:spacing w:val="16"/>
          <w:sz w:val="32"/>
          <w:szCs w:val="32"/>
          <w:lang w:val="en-US" w:eastAsia="zh-CN"/>
        </w:rPr>
        <w:t>港口企业购买智能流量计补贴不超过购买费用50</w:t>
      </w:r>
      <w:r>
        <w:rPr>
          <w:rFonts w:hint="eastAsia" w:ascii="仿宋" w:hAnsi="仿宋" w:eastAsia="仿宋" w:cs="仿宋"/>
          <w:b w:val="0"/>
          <w:bCs w:val="0"/>
          <w:color w:val="auto"/>
          <w:spacing w:val="16"/>
          <w:sz w:val="32"/>
          <w:szCs w:val="32"/>
        </w:rPr>
        <w:t>%</w:t>
      </w:r>
      <w:r>
        <w:rPr>
          <w:rFonts w:hint="eastAsia" w:ascii="仿宋" w:hAnsi="仿宋" w:eastAsia="仿宋" w:cs="仿宋"/>
          <w:b w:val="0"/>
          <w:bCs w:val="0"/>
          <w:color w:val="auto"/>
          <w:spacing w:val="16"/>
          <w:sz w:val="32"/>
          <w:szCs w:val="32"/>
          <w:lang w:eastAsia="zh-CN"/>
        </w:rPr>
        <w:t>（</w:t>
      </w:r>
      <w:r>
        <w:rPr>
          <w:rFonts w:hint="eastAsia" w:ascii="仿宋" w:hAnsi="仿宋" w:eastAsia="仿宋" w:cs="仿宋"/>
          <w:b w:val="0"/>
          <w:bCs w:val="0"/>
          <w:color w:val="auto"/>
          <w:spacing w:val="16"/>
          <w:sz w:val="32"/>
          <w:szCs w:val="32"/>
          <w:lang w:val="en-US" w:eastAsia="zh-CN"/>
        </w:rPr>
        <w:t>金额不超过5000元/个</w:t>
      </w:r>
      <w:r>
        <w:rPr>
          <w:rFonts w:hint="eastAsia" w:ascii="仿宋" w:hAnsi="仿宋" w:eastAsia="仿宋" w:cs="仿宋"/>
          <w:b w:val="0"/>
          <w:bCs w:val="0"/>
          <w:color w:val="auto"/>
          <w:spacing w:val="16"/>
          <w:sz w:val="32"/>
          <w:szCs w:val="32"/>
          <w:lang w:eastAsia="zh-CN"/>
        </w:rPr>
        <w:t>）。</w:t>
      </w:r>
    </w:p>
    <w:p w14:paraId="79601DE4">
      <w:pPr>
        <w:keepNext w:val="0"/>
        <w:keepLines w:val="0"/>
        <w:pageBreakBefore w:val="0"/>
        <w:widowControl/>
        <w:kinsoku w:val="0"/>
        <w:wordWrap/>
        <w:overflowPunct/>
        <w:topLinePunct w:val="0"/>
        <w:autoSpaceDE w:val="0"/>
        <w:autoSpaceDN w:val="0"/>
        <w:bidi w:val="0"/>
        <w:adjustRightInd w:val="0"/>
        <w:snapToGrid w:val="0"/>
        <w:spacing w:line="500" w:lineRule="exact"/>
        <w:ind w:right="23" w:firstLine="704" w:firstLineChars="200"/>
        <w:jc w:val="both"/>
        <w:textAlignment w:val="baseline"/>
        <w:rPr>
          <w:rFonts w:hint="eastAsia" w:ascii="仿宋" w:hAnsi="仿宋" w:eastAsia="仿宋" w:cs="仿宋"/>
          <w:color w:val="auto"/>
          <w:sz w:val="32"/>
          <w:szCs w:val="32"/>
          <w:highlight w:val="yellow"/>
        </w:rPr>
      </w:pPr>
      <w:r>
        <w:rPr>
          <w:rFonts w:hint="eastAsia" w:ascii="仿宋" w:hAnsi="仿宋" w:eastAsia="仿宋" w:cs="仿宋"/>
          <w:b w:val="0"/>
          <w:bCs w:val="0"/>
          <w:color w:val="auto"/>
          <w:spacing w:val="16"/>
          <w:sz w:val="32"/>
          <w:szCs w:val="32"/>
          <w:lang w:val="en-US" w:eastAsia="zh-CN"/>
        </w:rPr>
        <w:t>3.接收的每吨生活垃圾、每立方米生活污水或含油污水按同等补助标准进行补助。</w:t>
      </w:r>
    </w:p>
    <w:p w14:paraId="08A66303">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40" w:leftChars="0" w:right="0" w:firstLine="0" w:firstLineChars="0"/>
        <w:jc w:val="left"/>
        <w:textAlignment w:val="auto"/>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补贴明细</w:t>
      </w:r>
    </w:p>
    <w:p w14:paraId="1BA1416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left"/>
        <w:textAlignment w:val="auto"/>
        <w:rPr>
          <w:rFonts w:hint="default" w:ascii="仿宋" w:hAnsi="仿宋" w:eastAsia="仿宋" w:cs="仿宋"/>
          <w:i w:val="0"/>
          <w:iCs w:val="0"/>
          <w:caps w:val="0"/>
          <w:color w:val="auto"/>
          <w:spacing w:val="0"/>
          <w:sz w:val="32"/>
          <w:szCs w:val="32"/>
          <w:highlight w:val="none"/>
          <w:shd w:val="clear" w:fill="FFFFFF"/>
          <w:lang w:val="en-US" w:eastAsia="zh-CN"/>
        </w:rPr>
      </w:pPr>
      <w:r>
        <w:rPr>
          <w:rFonts w:hint="eastAsia" w:ascii="仿宋" w:hAnsi="仿宋" w:eastAsia="仿宋" w:cs="仿宋"/>
          <w:i w:val="0"/>
          <w:iCs w:val="0"/>
          <w:caps w:val="0"/>
          <w:color w:val="auto"/>
          <w:spacing w:val="0"/>
          <w:sz w:val="32"/>
          <w:szCs w:val="32"/>
          <w:highlight w:val="none"/>
          <w:shd w:val="clear" w:fill="FFFFFF"/>
          <w:lang w:val="en-US" w:eastAsia="zh-CN"/>
        </w:rPr>
        <w:t xml:space="preserve"> 详见附件</w:t>
      </w:r>
    </w:p>
    <w:p w14:paraId="5BCEFF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lang w:eastAsia="zh-CN"/>
        </w:rPr>
        <w:t>四、发放措施</w:t>
      </w:r>
    </w:p>
    <w:p w14:paraId="0B47ECC6">
      <w:pPr>
        <w:ind w:firstLine="640" w:firstLineChars="200"/>
        <w:jc w:val="left"/>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一）在制定方案前，我局按照《关于加强鄂州市船舶和港口污染物免费接收管理的通知》，通过市交通运输局网站公开向全市各船舶港口服务相关企业通知报送船舶及生活垃圾接收量申报资料清单，明确了申报时限、申报材料、申报程序等要求。</w:t>
      </w:r>
    </w:p>
    <w:p w14:paraId="0B71C5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jc w:val="left"/>
        <w:textAlignment w:val="auto"/>
        <w:rPr>
          <w:rFonts w:hint="eastAsia" w:ascii="仿宋" w:hAnsi="仿宋" w:eastAsia="仿宋" w:cs="仿宋"/>
          <w:color w:val="auto"/>
          <w:sz w:val="32"/>
          <w:szCs w:val="32"/>
          <w:lang w:eastAsia="zh-CN"/>
        </w:rPr>
      </w:pPr>
      <w:r>
        <w:rPr>
          <w:rFonts w:hint="eastAsia" w:ascii="仿宋" w:hAnsi="仿宋" w:eastAsia="仿宋" w:cs="仿宋"/>
          <w:i w:val="0"/>
          <w:iCs w:val="0"/>
          <w:caps w:val="0"/>
          <w:color w:val="auto"/>
          <w:spacing w:val="0"/>
          <w:sz w:val="32"/>
          <w:szCs w:val="32"/>
          <w:shd w:val="clear" w:fill="FFFFFF"/>
        </w:rPr>
        <w:t>（二）</w:t>
      </w:r>
      <w:r>
        <w:rPr>
          <w:rFonts w:hint="eastAsia" w:ascii="仿宋" w:hAnsi="仿宋" w:eastAsia="仿宋" w:cs="仿宋"/>
          <w:i w:val="0"/>
          <w:iCs w:val="0"/>
          <w:caps w:val="0"/>
          <w:color w:val="auto"/>
          <w:spacing w:val="0"/>
          <w:sz w:val="32"/>
          <w:szCs w:val="32"/>
          <w:shd w:val="clear" w:fill="FFFFFF"/>
          <w:lang w:val="en-US" w:eastAsia="zh-CN"/>
        </w:rPr>
        <w:t>截至2024年11月10日，全市共有15</w:t>
      </w:r>
      <w:r>
        <w:rPr>
          <w:rFonts w:hint="eastAsia" w:ascii="仿宋" w:hAnsi="仿宋" w:eastAsia="仿宋" w:cs="仿宋"/>
          <w:i w:val="0"/>
          <w:iCs w:val="0"/>
          <w:caps w:val="0"/>
          <w:color w:val="auto"/>
          <w:spacing w:val="0"/>
          <w:sz w:val="32"/>
          <w:szCs w:val="32"/>
          <w:shd w:val="clear" w:fill="FFFFFF"/>
          <w:lang w:eastAsia="zh-CN"/>
        </w:rPr>
        <w:t>家企业</w:t>
      </w:r>
      <w:r>
        <w:rPr>
          <w:rFonts w:hint="eastAsia" w:ascii="仿宋" w:hAnsi="仿宋" w:eastAsia="仿宋" w:cs="仿宋"/>
          <w:i w:val="0"/>
          <w:iCs w:val="0"/>
          <w:caps w:val="0"/>
          <w:color w:val="auto"/>
          <w:spacing w:val="0"/>
          <w:sz w:val="32"/>
          <w:szCs w:val="32"/>
          <w:shd w:val="clear" w:fill="FFFFFF"/>
          <w:lang w:val="en-US" w:eastAsia="zh-CN"/>
        </w:rPr>
        <w:t>按要求提交</w:t>
      </w:r>
      <w:r>
        <w:rPr>
          <w:rFonts w:hint="eastAsia" w:ascii="仿宋" w:hAnsi="仿宋" w:eastAsia="仿宋" w:cs="仿宋"/>
          <w:i w:val="0"/>
          <w:iCs w:val="0"/>
          <w:caps w:val="0"/>
          <w:color w:val="auto"/>
          <w:spacing w:val="0"/>
          <w:sz w:val="32"/>
          <w:szCs w:val="32"/>
          <w:shd w:val="clear" w:fill="FFFFFF"/>
          <w:lang w:eastAsia="zh-CN"/>
        </w:rPr>
        <w:t>申请资料，</w:t>
      </w:r>
      <w:r>
        <w:rPr>
          <w:rFonts w:hint="eastAsia" w:ascii="仿宋" w:hAnsi="仿宋" w:eastAsia="仿宋" w:cs="仿宋"/>
          <w:i w:val="0"/>
          <w:iCs w:val="0"/>
          <w:caps w:val="0"/>
          <w:color w:val="auto"/>
          <w:spacing w:val="0"/>
          <w:sz w:val="32"/>
          <w:szCs w:val="32"/>
          <w:shd w:val="clear" w:fill="FFFFFF"/>
        </w:rPr>
        <w:t>受理材料后，</w:t>
      </w:r>
      <w:r>
        <w:rPr>
          <w:rFonts w:hint="eastAsia" w:ascii="仿宋" w:hAnsi="仿宋" w:eastAsia="仿宋" w:cs="仿宋"/>
          <w:i w:val="0"/>
          <w:iCs w:val="0"/>
          <w:caps w:val="0"/>
          <w:color w:val="auto"/>
          <w:spacing w:val="0"/>
          <w:sz w:val="32"/>
          <w:szCs w:val="32"/>
          <w:shd w:val="clear" w:fill="FFFFFF"/>
          <w:lang w:val="en-US" w:eastAsia="zh-CN"/>
        </w:rPr>
        <w:t>市港航事业发展中心委托</w:t>
      </w:r>
      <w:r>
        <w:rPr>
          <w:rFonts w:hint="eastAsia" w:ascii="仿宋" w:hAnsi="仿宋" w:eastAsia="仿宋" w:cs="仿宋"/>
          <w:i w:val="0"/>
          <w:iCs w:val="0"/>
          <w:caps w:val="0"/>
          <w:color w:val="auto"/>
          <w:spacing w:val="0"/>
          <w:sz w:val="32"/>
          <w:szCs w:val="32"/>
          <w:shd w:val="clear" w:fill="FFFFFF"/>
          <w:lang w:eastAsia="zh-CN"/>
        </w:rPr>
        <w:t>第三方专业机构</w:t>
      </w:r>
      <w:r>
        <w:rPr>
          <w:rFonts w:hint="eastAsia" w:ascii="仿宋" w:hAnsi="仿宋" w:eastAsia="仿宋" w:cs="仿宋"/>
          <w:i w:val="0"/>
          <w:iCs w:val="0"/>
          <w:caps w:val="0"/>
          <w:color w:val="auto"/>
          <w:spacing w:val="0"/>
          <w:sz w:val="32"/>
          <w:szCs w:val="32"/>
          <w:shd w:val="clear" w:fill="FFFFFF"/>
          <w:lang w:val="en-US" w:eastAsia="zh-CN"/>
        </w:rPr>
        <w:t>湖北盛德联合会计事务所</w:t>
      </w:r>
      <w:r>
        <w:rPr>
          <w:rFonts w:hint="eastAsia" w:ascii="仿宋" w:hAnsi="仿宋" w:eastAsia="仿宋" w:cs="仿宋"/>
          <w:i w:val="0"/>
          <w:iCs w:val="0"/>
          <w:caps w:val="0"/>
          <w:color w:val="auto"/>
          <w:spacing w:val="0"/>
          <w:sz w:val="32"/>
          <w:szCs w:val="32"/>
          <w:shd w:val="clear" w:fill="FFFFFF"/>
          <w:lang w:eastAsia="zh-CN"/>
        </w:rPr>
        <w:t>对</w:t>
      </w:r>
      <w:r>
        <w:rPr>
          <w:rFonts w:hint="eastAsia" w:ascii="仿宋" w:hAnsi="仿宋" w:eastAsia="仿宋" w:cs="仿宋"/>
          <w:i w:val="0"/>
          <w:iCs w:val="0"/>
          <w:caps w:val="0"/>
          <w:color w:val="auto"/>
          <w:spacing w:val="0"/>
          <w:sz w:val="32"/>
          <w:szCs w:val="32"/>
          <w:shd w:val="clear" w:fill="FFFFFF"/>
          <w:lang w:val="en-US" w:eastAsia="zh-CN"/>
        </w:rPr>
        <w:t>企业</w:t>
      </w:r>
      <w:r>
        <w:rPr>
          <w:rFonts w:hint="eastAsia" w:ascii="仿宋" w:hAnsi="仿宋" w:eastAsia="仿宋" w:cs="仿宋"/>
          <w:i w:val="0"/>
          <w:iCs w:val="0"/>
          <w:caps w:val="0"/>
          <w:color w:val="auto"/>
          <w:spacing w:val="0"/>
          <w:sz w:val="32"/>
          <w:szCs w:val="32"/>
          <w:shd w:val="clear" w:fill="FFFFFF"/>
          <w:lang w:eastAsia="zh-CN"/>
        </w:rPr>
        <w:t>提供的进行审查并实地复核，审查完毕后，</w:t>
      </w:r>
      <w:r>
        <w:rPr>
          <w:rFonts w:hint="eastAsia" w:ascii="仿宋" w:hAnsi="仿宋" w:eastAsia="仿宋" w:cs="仿宋"/>
          <w:i w:val="0"/>
          <w:iCs w:val="0"/>
          <w:caps w:val="0"/>
          <w:color w:val="auto"/>
          <w:spacing w:val="0"/>
          <w:sz w:val="32"/>
          <w:szCs w:val="32"/>
          <w:shd w:val="clear" w:fill="FFFFFF"/>
        </w:rPr>
        <w:t>确认符合条件的申报企业，明确发放</w:t>
      </w:r>
      <w:r>
        <w:rPr>
          <w:rFonts w:hint="eastAsia" w:ascii="仿宋" w:hAnsi="仿宋" w:eastAsia="仿宋" w:cs="仿宋"/>
          <w:i w:val="0"/>
          <w:iCs w:val="0"/>
          <w:caps w:val="0"/>
          <w:color w:val="auto"/>
          <w:spacing w:val="0"/>
          <w:sz w:val="32"/>
          <w:szCs w:val="32"/>
          <w:shd w:val="clear" w:fill="FFFFFF"/>
          <w:lang w:eastAsia="zh-CN"/>
        </w:rPr>
        <w:t>金额，并予以公示。</w:t>
      </w:r>
    </w:p>
    <w:p w14:paraId="5F4DE2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lang w:eastAsia="zh-CN"/>
        </w:rPr>
        <w:t>（三）</w:t>
      </w:r>
      <w:r>
        <w:rPr>
          <w:rFonts w:hint="eastAsia" w:ascii="仿宋" w:hAnsi="仿宋" w:eastAsia="仿宋" w:cs="仿宋"/>
          <w:i w:val="0"/>
          <w:iCs w:val="0"/>
          <w:caps w:val="0"/>
          <w:color w:val="auto"/>
          <w:spacing w:val="0"/>
          <w:sz w:val="32"/>
          <w:szCs w:val="32"/>
          <w:shd w:val="clear" w:fill="FFFFFF"/>
        </w:rPr>
        <w:t>继续加强补贴资金发放后的监督检查，发现对申报过程中弄虚作假</w:t>
      </w:r>
      <w:r>
        <w:rPr>
          <w:rFonts w:hint="eastAsia" w:ascii="仿宋" w:hAnsi="仿宋" w:eastAsia="仿宋" w:cs="仿宋"/>
          <w:i w:val="0"/>
          <w:iCs w:val="0"/>
          <w:caps w:val="0"/>
          <w:color w:val="auto"/>
          <w:spacing w:val="0"/>
          <w:sz w:val="32"/>
          <w:szCs w:val="32"/>
          <w:shd w:val="clear" w:fill="FFFFFF"/>
          <w:lang w:eastAsia="zh-CN"/>
        </w:rPr>
        <w:t>的</w:t>
      </w:r>
      <w:r>
        <w:rPr>
          <w:rFonts w:hint="eastAsia" w:ascii="仿宋" w:hAnsi="仿宋" w:eastAsia="仿宋" w:cs="仿宋"/>
          <w:i w:val="0"/>
          <w:iCs w:val="0"/>
          <w:caps w:val="0"/>
          <w:color w:val="auto"/>
          <w:spacing w:val="0"/>
          <w:sz w:val="32"/>
          <w:szCs w:val="32"/>
          <w:shd w:val="clear" w:fill="FFFFFF"/>
        </w:rPr>
        <w:t>企业，一律追回已发放的资金，并取消下一年度的补贴申报资格。</w:t>
      </w:r>
    </w:p>
    <w:p w14:paraId="0C923D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w:t>
      </w:r>
    </w:p>
    <w:p w14:paraId="604C25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960" w:right="0" w:hanging="960" w:hangingChars="300"/>
        <w:jc w:val="left"/>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附件：</w:t>
      </w:r>
      <w:r>
        <w:rPr>
          <w:rFonts w:hint="eastAsia" w:ascii="仿宋" w:hAnsi="仿宋" w:eastAsia="仿宋" w:cs="仿宋"/>
          <w:color w:val="auto"/>
          <w:sz w:val="32"/>
          <w:szCs w:val="32"/>
        </w:rPr>
        <w:t>1.</w:t>
      </w:r>
      <w:r>
        <w:rPr>
          <w:rFonts w:hint="eastAsia" w:ascii="仿宋" w:hAnsi="仿宋" w:eastAsia="仿宋" w:cs="仿宋"/>
          <w:color w:val="auto"/>
          <w:spacing w:val="-28"/>
          <w:sz w:val="32"/>
          <w:szCs w:val="32"/>
        </w:rPr>
        <w:t xml:space="preserve">2024年度鄂州市免费接收船舶污染物企业补助资金汇总表 </w:t>
      </w:r>
      <w:r>
        <w:rPr>
          <w:rFonts w:hint="eastAsia" w:ascii="仿宋" w:hAnsi="仿宋" w:eastAsia="仿宋" w:cs="仿宋"/>
          <w:color w:val="auto"/>
          <w:sz w:val="32"/>
          <w:szCs w:val="32"/>
        </w:rPr>
        <w:t xml:space="preserve">                                                           2.鄂州市船舶水污染物接收补助情况表                        3.鄂州市港口企业购买智能流量计补助情况表</w:t>
      </w:r>
    </w:p>
    <w:p w14:paraId="1DC17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1E12C0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960" w:right="0" w:hanging="960" w:hangingChars="3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鄂州市交通运输局</w:t>
      </w:r>
    </w:p>
    <w:p w14:paraId="033D19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960" w:right="0" w:hanging="960" w:hangingChars="3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2024年11月29日</w:t>
      </w:r>
    </w:p>
    <w:p w14:paraId="744999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960" w:right="0" w:hanging="960" w:hangingChars="300"/>
        <w:jc w:val="left"/>
        <w:textAlignment w:val="auto"/>
        <w:rPr>
          <w:rFonts w:hint="eastAsia" w:ascii="仿宋" w:hAnsi="仿宋" w:eastAsia="仿宋" w:cs="仿宋"/>
          <w:color w:val="auto"/>
          <w:sz w:val="32"/>
          <w:szCs w:val="32"/>
          <w:lang w:val="en-US" w:eastAsia="zh-CN"/>
        </w:rPr>
        <w:sectPr>
          <w:pgSz w:w="11906" w:h="16838"/>
          <w:pgMar w:top="1440" w:right="1800" w:bottom="1440" w:left="1800" w:header="851" w:footer="992" w:gutter="0"/>
          <w:cols w:space="425" w:num="1"/>
          <w:docGrid w:type="lines" w:linePitch="312" w:charSpace="0"/>
        </w:sectPr>
      </w:pPr>
    </w:p>
    <w:tbl>
      <w:tblPr>
        <w:tblStyle w:val="3"/>
        <w:tblW w:w="13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7"/>
        <w:gridCol w:w="3825"/>
        <w:gridCol w:w="2085"/>
        <w:gridCol w:w="2430"/>
        <w:gridCol w:w="2237"/>
        <w:gridCol w:w="1656"/>
      </w:tblGrid>
      <w:tr w14:paraId="3DE7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20" w:type="dxa"/>
            <w:gridSpan w:val="6"/>
            <w:tcBorders>
              <w:top w:val="nil"/>
              <w:left w:val="nil"/>
              <w:bottom w:val="nil"/>
              <w:right w:val="nil"/>
            </w:tcBorders>
            <w:shd w:val="clear" w:color="auto" w:fill="auto"/>
            <w:noWrap/>
            <w:vAlign w:val="center"/>
          </w:tcPr>
          <w:p w14:paraId="69982949">
            <w:pPr>
              <w:keepNext w:val="0"/>
              <w:keepLines w:val="0"/>
              <w:widowControl/>
              <w:suppressLineNumbers w:val="0"/>
              <w:jc w:val="left"/>
              <w:textAlignment w:val="center"/>
              <w:rPr>
                <w:rFonts w:ascii="Calibri" w:hAnsi="Calibri" w:cs="Calibri"/>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 xml:space="preserve">附件1：  </w:t>
            </w:r>
            <w:r>
              <w:rPr>
                <w:rFonts w:hint="eastAsia" w:ascii="宋体" w:hAnsi="宋体" w:eastAsia="宋体" w:cs="宋体"/>
                <w:b/>
                <w:bCs/>
                <w:i w:val="0"/>
                <w:iCs w:val="0"/>
                <w:color w:val="000000"/>
                <w:kern w:val="0"/>
                <w:sz w:val="44"/>
                <w:szCs w:val="44"/>
                <w:u w:val="none"/>
                <w:lang w:val="en-US" w:eastAsia="zh-CN" w:bidi="ar"/>
              </w:rPr>
              <w:t>2024</w:t>
            </w:r>
            <w:r>
              <w:rPr>
                <w:rStyle w:val="5"/>
                <w:rFonts w:hint="eastAsia" w:ascii="宋体" w:hAnsi="宋体" w:eastAsia="宋体" w:cs="宋体"/>
                <w:b/>
                <w:bCs/>
                <w:sz w:val="44"/>
                <w:szCs w:val="44"/>
                <w:lang w:val="en-US" w:eastAsia="zh-CN" w:bidi="ar"/>
              </w:rPr>
              <w:t>年度鄂州市免费接收船舶污染物企业补助资金汇总表</w:t>
            </w:r>
          </w:p>
        </w:tc>
      </w:tr>
      <w:tr w14:paraId="3F5E5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12" w:type="dxa"/>
            <w:gridSpan w:val="2"/>
            <w:tcBorders>
              <w:top w:val="nil"/>
              <w:left w:val="nil"/>
              <w:bottom w:val="nil"/>
              <w:right w:val="nil"/>
            </w:tcBorders>
            <w:shd w:val="clear" w:color="auto" w:fill="auto"/>
            <w:noWrap/>
            <w:vAlign w:val="bottom"/>
          </w:tcPr>
          <w:p w14:paraId="1721D1BB">
            <w:pPr>
              <w:rPr>
                <w:rFonts w:hint="default" w:ascii="Calibri" w:hAnsi="Calibri" w:cs="Calibri"/>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单位：鄂州市交通运输局</w:t>
            </w:r>
          </w:p>
        </w:tc>
        <w:tc>
          <w:tcPr>
            <w:tcW w:w="2085" w:type="dxa"/>
            <w:tcBorders>
              <w:top w:val="nil"/>
              <w:left w:val="nil"/>
              <w:bottom w:val="nil"/>
              <w:right w:val="nil"/>
            </w:tcBorders>
            <w:shd w:val="clear" w:color="auto" w:fill="auto"/>
            <w:noWrap/>
            <w:vAlign w:val="bottom"/>
          </w:tcPr>
          <w:p w14:paraId="55AEA814">
            <w:pPr>
              <w:rPr>
                <w:rFonts w:hint="default" w:ascii="Calibri" w:hAnsi="Calibri" w:cs="Calibri"/>
                <w:i w:val="0"/>
                <w:iCs w:val="0"/>
                <w:color w:val="000000"/>
                <w:sz w:val="24"/>
                <w:szCs w:val="24"/>
                <w:u w:val="none"/>
              </w:rPr>
            </w:pPr>
          </w:p>
        </w:tc>
        <w:tc>
          <w:tcPr>
            <w:tcW w:w="2430" w:type="dxa"/>
            <w:tcBorders>
              <w:top w:val="nil"/>
              <w:left w:val="nil"/>
              <w:bottom w:val="nil"/>
              <w:right w:val="nil"/>
            </w:tcBorders>
            <w:shd w:val="clear" w:color="auto" w:fill="auto"/>
            <w:noWrap/>
            <w:vAlign w:val="bottom"/>
          </w:tcPr>
          <w:p w14:paraId="3FA1290D">
            <w:pPr>
              <w:rPr>
                <w:rFonts w:hint="default" w:ascii="Calibri" w:hAnsi="Calibri" w:cs="Calibri"/>
                <w:i w:val="0"/>
                <w:iCs w:val="0"/>
                <w:color w:val="000000"/>
                <w:sz w:val="24"/>
                <w:szCs w:val="24"/>
                <w:u w:val="none"/>
              </w:rPr>
            </w:pPr>
          </w:p>
        </w:tc>
        <w:tc>
          <w:tcPr>
            <w:tcW w:w="2237" w:type="dxa"/>
            <w:tcBorders>
              <w:top w:val="nil"/>
              <w:left w:val="nil"/>
              <w:bottom w:val="nil"/>
              <w:right w:val="nil"/>
            </w:tcBorders>
            <w:shd w:val="clear" w:color="auto" w:fill="auto"/>
            <w:noWrap/>
            <w:vAlign w:val="bottom"/>
          </w:tcPr>
          <w:p w14:paraId="0CF934B5">
            <w:pPr>
              <w:rPr>
                <w:rFonts w:hint="default" w:ascii="Calibri" w:hAnsi="Calibri" w:cs="Calibri"/>
                <w:i w:val="0"/>
                <w:iCs w:val="0"/>
                <w:color w:val="000000"/>
                <w:sz w:val="24"/>
                <w:szCs w:val="24"/>
                <w:u w:val="none"/>
              </w:rPr>
            </w:pPr>
          </w:p>
        </w:tc>
        <w:tc>
          <w:tcPr>
            <w:tcW w:w="1656" w:type="dxa"/>
            <w:tcBorders>
              <w:top w:val="nil"/>
              <w:left w:val="nil"/>
              <w:bottom w:val="nil"/>
              <w:right w:val="nil"/>
            </w:tcBorders>
            <w:shd w:val="clear" w:color="auto" w:fill="auto"/>
            <w:noWrap/>
            <w:vAlign w:val="bottom"/>
          </w:tcPr>
          <w:p w14:paraId="3F77A96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金额单位：元</w:t>
            </w:r>
          </w:p>
        </w:tc>
      </w:tr>
      <w:tr w14:paraId="1F64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694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 号</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43D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8C2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接收船舶污染物补助金额</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15C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购买智能流量计补贴金额</w:t>
            </w: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E27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全免费处置船舶污染物补助金额</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7E9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r>
      <w:tr w14:paraId="6874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01F2E">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94B24">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鄂州市海江航运有限公司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97341">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564,586.49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8114F">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10,000.00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DC27A">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0EF49">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574586.49 </w:t>
            </w:r>
          </w:p>
        </w:tc>
      </w:tr>
      <w:tr w14:paraId="124D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4C9E9">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D0185">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黄石市宏达船舶服务部</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DC872">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11,415.56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FA2CA">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A2A16">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C0FF7">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11415.56 </w:t>
            </w:r>
          </w:p>
        </w:tc>
      </w:tr>
      <w:tr w14:paraId="51B4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F32CB6">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62B8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武汉钢铁集团物流有限公司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69B59">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20,142.14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4F1E6">
            <w:pPr>
              <w:rPr>
                <w:rFonts w:hint="default" w:ascii="Calibri" w:hAnsi="Calibri" w:cs="Calibri"/>
                <w:i w:val="0"/>
                <w:iCs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66A040">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00A12">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20142.14 </w:t>
            </w:r>
          </w:p>
        </w:tc>
      </w:tr>
      <w:tr w14:paraId="30EB9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5E8FB">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719E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湖北鄂钢长航港务有限公司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4891F">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147,611.90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CDB29">
            <w:pPr>
              <w:rPr>
                <w:rFonts w:hint="default" w:ascii="Calibri" w:hAnsi="Calibri" w:cs="Calibri"/>
                <w:i w:val="0"/>
                <w:iCs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2A4E9">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7DFE8">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147611.90 </w:t>
            </w:r>
          </w:p>
        </w:tc>
      </w:tr>
      <w:tr w14:paraId="57EA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61DEC">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6A4F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鄂州市港鑫物流有限公司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3C66C">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21,922.69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1AEDA">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15,000.00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3ACE8">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2AD61">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36922.69 </w:t>
            </w:r>
          </w:p>
        </w:tc>
      </w:tr>
      <w:tr w14:paraId="4B0B8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5313F7">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0386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湖北大通物流有限公司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0D8F7">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3,544.03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E7272">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5,000.00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8B340">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C4B48">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8544.03 </w:t>
            </w:r>
          </w:p>
        </w:tc>
      </w:tr>
      <w:tr w14:paraId="5675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3DE42">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9647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鄂州汇鑫货物装卸有限公司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EDC01">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35,811.87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1F297">
            <w:pPr>
              <w:rPr>
                <w:rFonts w:hint="default" w:ascii="Calibri" w:hAnsi="Calibri" w:cs="Calibri"/>
                <w:i w:val="0"/>
                <w:iCs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BA04F6">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C2B35">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35811.87 </w:t>
            </w:r>
          </w:p>
        </w:tc>
      </w:tr>
      <w:tr w14:paraId="58C3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67EF8">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76E4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湖北长江三江港港口开发有限公司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AA27B">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69,379.96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24CFE">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40,000.00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74A2E">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445,000.00 </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BDD76">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554379.96 </w:t>
            </w:r>
          </w:p>
        </w:tc>
      </w:tr>
      <w:tr w14:paraId="6E126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47083">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CC36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鄂州市五丈港港务有限公司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E0CE7">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6,087.67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78DE9">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5,000.00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EC98F">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47C6F">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11087.67 </w:t>
            </w:r>
          </w:p>
        </w:tc>
      </w:tr>
      <w:tr w14:paraId="3B67A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3F504A">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B40B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湖北三和管桩有限公司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936D0">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12,724.48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5F22D">
            <w:pPr>
              <w:rPr>
                <w:rFonts w:hint="default" w:ascii="Calibri" w:hAnsi="Calibri" w:cs="Calibri"/>
                <w:i w:val="0"/>
                <w:iCs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4310B">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86E20">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12724.48 </w:t>
            </w:r>
          </w:p>
        </w:tc>
      </w:tr>
      <w:tr w14:paraId="5470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40895">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11</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CEC3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鄂州市杨叶横堤物流有限公司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25A8D">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4,277.66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28D51">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10,000.00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B1EDF">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1B012">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14277.66 </w:t>
            </w:r>
          </w:p>
        </w:tc>
      </w:tr>
      <w:tr w14:paraId="00E5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85DD10">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12</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B683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鄂州杨叶物流有限公司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AE3DB">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44,056.81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181F5">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10,000.00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59E43">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ACEFA">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54056.81 </w:t>
            </w:r>
          </w:p>
        </w:tc>
      </w:tr>
      <w:tr w14:paraId="0F0A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A4495">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75AD6">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鄂州市鄂油水上加油站</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8ADAD">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21,908.98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55F33">
            <w:pPr>
              <w:rPr>
                <w:rFonts w:hint="default" w:ascii="Calibri" w:hAnsi="Calibri" w:cs="Calibri"/>
                <w:i w:val="0"/>
                <w:iCs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E14C8">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9A1B5">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21908.98 </w:t>
            </w:r>
          </w:p>
        </w:tc>
      </w:tr>
      <w:tr w14:paraId="7ADE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4CA82">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14</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C422C">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鄂州市金航物流股份有限公司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69551">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64,276.00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B1A17">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20,000.00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949BB">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667DC">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84276.00 </w:t>
            </w:r>
          </w:p>
        </w:tc>
      </w:tr>
      <w:tr w14:paraId="53AC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42126">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0BF6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武汉超凡物流（鄂州）有限公司</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F6AEF">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12,253.74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6B077">
            <w:pPr>
              <w:rPr>
                <w:rFonts w:hint="default" w:ascii="Calibri" w:hAnsi="Calibri" w:cs="Calibri"/>
                <w:i w:val="0"/>
                <w:iCs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F0938">
            <w:pPr>
              <w:rPr>
                <w:rFonts w:hint="default" w:ascii="Calibri" w:hAnsi="Calibri" w:cs="Calibri"/>
                <w:i w:val="0"/>
                <w:iCs w:val="0"/>
                <w:color w:val="000000"/>
                <w:sz w:val="24"/>
                <w:szCs w:val="24"/>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A8B13">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12253.74 </w:t>
            </w:r>
          </w:p>
        </w:tc>
      </w:tr>
      <w:tr w14:paraId="6A27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D1910">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合计</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1F6D3">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1,040,000.00 </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488CB">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115,000.00 </w:t>
            </w:r>
          </w:p>
        </w:tc>
        <w:tc>
          <w:tcPr>
            <w:tcW w:w="223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E57D3">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445,000.00 </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9F15F">
            <w:pPr>
              <w:keepNext w:val="0"/>
              <w:keepLines w:val="0"/>
              <w:widowControl/>
              <w:suppressLineNumbers w:val="0"/>
              <w:jc w:val="center"/>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1,600,000.00 </w:t>
            </w:r>
          </w:p>
        </w:tc>
      </w:tr>
    </w:tbl>
    <w:p w14:paraId="711BD3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960" w:right="0" w:hanging="960" w:hangingChars="300"/>
        <w:jc w:val="left"/>
        <w:textAlignment w:val="auto"/>
        <w:rPr>
          <w:rFonts w:hint="default" w:ascii="仿宋" w:hAnsi="仿宋" w:eastAsia="仿宋" w:cs="仿宋"/>
          <w:color w:val="auto"/>
          <w:sz w:val="32"/>
          <w:szCs w:val="32"/>
          <w:lang w:val="en-US" w:eastAsia="zh-CN"/>
        </w:rPr>
        <w:sectPr>
          <w:pgSz w:w="16838" w:h="11906" w:orient="landscape"/>
          <w:pgMar w:top="1633" w:right="1440" w:bottom="1349" w:left="1440" w:header="851" w:footer="992" w:gutter="0"/>
          <w:cols w:space="425" w:num="1"/>
          <w:docGrid w:type="lines" w:linePitch="312" w:charSpace="0"/>
        </w:sectPr>
      </w:pPr>
    </w:p>
    <w:tbl>
      <w:tblPr>
        <w:tblStyle w:val="3"/>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430"/>
        <w:gridCol w:w="2495"/>
        <w:gridCol w:w="1335"/>
        <w:gridCol w:w="810"/>
        <w:gridCol w:w="225"/>
        <w:gridCol w:w="1470"/>
        <w:gridCol w:w="495"/>
        <w:gridCol w:w="120"/>
        <w:gridCol w:w="675"/>
        <w:gridCol w:w="1245"/>
        <w:gridCol w:w="90"/>
        <w:gridCol w:w="1575"/>
        <w:gridCol w:w="210"/>
        <w:gridCol w:w="840"/>
        <w:gridCol w:w="1350"/>
        <w:gridCol w:w="104"/>
      </w:tblGrid>
      <w:tr w14:paraId="6AC42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081" w:type="dxa"/>
            <w:gridSpan w:val="17"/>
            <w:tcBorders>
              <w:top w:val="nil"/>
              <w:left w:val="nil"/>
              <w:bottom w:val="nil"/>
              <w:right w:val="nil"/>
            </w:tcBorders>
            <w:shd w:val="clear" w:color="auto" w:fill="auto"/>
            <w:noWrap/>
            <w:vAlign w:val="bottom"/>
          </w:tcPr>
          <w:p w14:paraId="550442FF">
            <w:pPr>
              <w:keepNext w:val="0"/>
              <w:keepLines w:val="0"/>
              <w:widowControl/>
              <w:suppressLineNumbers w:val="0"/>
              <w:jc w:val="both"/>
              <w:textAlignment w:val="bottom"/>
              <w:rPr>
                <w:rFonts w:hint="eastAsia" w:ascii="宋体" w:hAnsi="宋体" w:eastAsia="宋体" w:cs="宋体"/>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 xml:space="preserve">附件2：               </w:t>
            </w:r>
            <w:r>
              <w:rPr>
                <w:rFonts w:hint="eastAsia" w:ascii="宋体" w:hAnsi="宋体" w:eastAsia="宋体" w:cs="宋体"/>
                <w:b/>
                <w:bCs/>
                <w:i w:val="0"/>
                <w:iCs w:val="0"/>
                <w:color w:val="000000"/>
                <w:kern w:val="0"/>
                <w:sz w:val="44"/>
                <w:szCs w:val="44"/>
                <w:u w:val="none"/>
                <w:lang w:val="en-US" w:eastAsia="zh-CN" w:bidi="ar"/>
              </w:rPr>
              <w:t>鄂州市船舶水污染物接收补助情况表</w:t>
            </w:r>
          </w:p>
        </w:tc>
      </w:tr>
      <w:tr w14:paraId="7609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5682" w:type="dxa"/>
            <w:gridSpan w:val="5"/>
            <w:tcBorders>
              <w:top w:val="nil"/>
              <w:left w:val="nil"/>
              <w:bottom w:val="nil"/>
              <w:right w:val="nil"/>
            </w:tcBorders>
            <w:shd w:val="clear" w:color="auto" w:fill="auto"/>
            <w:noWrap/>
            <w:vAlign w:val="bottom"/>
          </w:tcPr>
          <w:p w14:paraId="3ACE2BBF">
            <w:pPr>
              <w:jc w:val="left"/>
              <w:rPr>
                <w:rFonts w:hint="default" w:ascii="Calibri" w:hAnsi="Calibri" w:cs="Calibri"/>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单位：鄂州市交通运输局</w:t>
            </w:r>
          </w:p>
        </w:tc>
        <w:tc>
          <w:tcPr>
            <w:tcW w:w="2190" w:type="dxa"/>
            <w:gridSpan w:val="3"/>
            <w:tcBorders>
              <w:top w:val="nil"/>
              <w:left w:val="nil"/>
              <w:bottom w:val="nil"/>
              <w:right w:val="nil"/>
            </w:tcBorders>
            <w:shd w:val="clear" w:color="auto" w:fill="auto"/>
            <w:noWrap/>
            <w:vAlign w:val="bottom"/>
          </w:tcPr>
          <w:p w14:paraId="6CD14334">
            <w:pPr>
              <w:jc w:val="center"/>
              <w:rPr>
                <w:rFonts w:hint="default" w:ascii="Calibri" w:hAnsi="Calibri" w:cs="Calibri"/>
                <w:i w:val="0"/>
                <w:iCs w:val="0"/>
                <w:color w:val="000000"/>
                <w:sz w:val="24"/>
                <w:szCs w:val="24"/>
                <w:u w:val="none"/>
              </w:rPr>
            </w:pPr>
          </w:p>
        </w:tc>
        <w:tc>
          <w:tcPr>
            <w:tcW w:w="2040" w:type="dxa"/>
            <w:gridSpan w:val="3"/>
            <w:tcBorders>
              <w:top w:val="nil"/>
              <w:left w:val="nil"/>
              <w:bottom w:val="nil"/>
              <w:right w:val="nil"/>
            </w:tcBorders>
            <w:shd w:val="clear" w:color="auto" w:fill="auto"/>
            <w:noWrap/>
            <w:vAlign w:val="bottom"/>
          </w:tcPr>
          <w:p w14:paraId="0E4B9968">
            <w:pPr>
              <w:jc w:val="center"/>
              <w:rPr>
                <w:rFonts w:hint="default" w:ascii="Calibri" w:hAnsi="Calibri" w:cs="Calibri"/>
                <w:i w:val="0"/>
                <w:iCs w:val="0"/>
                <w:color w:val="000000"/>
                <w:sz w:val="24"/>
                <w:szCs w:val="24"/>
                <w:u w:val="none"/>
              </w:rPr>
            </w:pPr>
          </w:p>
        </w:tc>
        <w:tc>
          <w:tcPr>
            <w:tcW w:w="1665" w:type="dxa"/>
            <w:gridSpan w:val="2"/>
            <w:tcBorders>
              <w:top w:val="nil"/>
              <w:left w:val="nil"/>
              <w:bottom w:val="nil"/>
              <w:right w:val="nil"/>
            </w:tcBorders>
            <w:shd w:val="clear" w:color="auto" w:fill="auto"/>
            <w:noWrap/>
            <w:vAlign w:val="bottom"/>
          </w:tcPr>
          <w:p w14:paraId="2F004015">
            <w:pPr>
              <w:jc w:val="center"/>
              <w:rPr>
                <w:rFonts w:hint="default" w:ascii="Calibri" w:hAnsi="Calibri" w:cs="Calibri"/>
                <w:i w:val="0"/>
                <w:iCs w:val="0"/>
                <w:color w:val="000000"/>
                <w:sz w:val="24"/>
                <w:szCs w:val="24"/>
                <w:u w:val="none"/>
              </w:rPr>
            </w:pPr>
          </w:p>
        </w:tc>
        <w:tc>
          <w:tcPr>
            <w:tcW w:w="2504" w:type="dxa"/>
            <w:gridSpan w:val="4"/>
            <w:tcBorders>
              <w:top w:val="nil"/>
              <w:left w:val="nil"/>
              <w:bottom w:val="nil"/>
              <w:right w:val="nil"/>
            </w:tcBorders>
            <w:shd w:val="clear" w:color="auto" w:fill="auto"/>
            <w:noWrap/>
            <w:vAlign w:val="bottom"/>
          </w:tcPr>
          <w:p w14:paraId="7DF632A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金额单位：元</w:t>
            </w:r>
          </w:p>
        </w:tc>
      </w:tr>
      <w:tr w14:paraId="1809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C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9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3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单位名称</w:t>
            </w:r>
          </w:p>
        </w:tc>
        <w:tc>
          <w:tcPr>
            <w:tcW w:w="10544"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A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船舶水污染物接收补助情况</w:t>
            </w:r>
          </w:p>
        </w:tc>
      </w:tr>
      <w:tr w14:paraId="39171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F86B">
            <w:pPr>
              <w:jc w:val="center"/>
              <w:rPr>
                <w:rFonts w:hint="eastAsia" w:ascii="宋体" w:hAnsi="宋体" w:eastAsia="宋体" w:cs="宋体"/>
                <w:i w:val="0"/>
                <w:iCs w:val="0"/>
                <w:color w:val="000000"/>
                <w:sz w:val="24"/>
                <w:szCs w:val="24"/>
                <w:u w:val="none"/>
              </w:rPr>
            </w:pPr>
          </w:p>
        </w:tc>
        <w:tc>
          <w:tcPr>
            <w:tcW w:w="29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C14A">
            <w:pPr>
              <w:jc w:val="center"/>
              <w:rPr>
                <w:rFonts w:hint="eastAsia" w:ascii="宋体" w:hAnsi="宋体" w:eastAsia="宋体" w:cs="宋体"/>
                <w:i w:val="0"/>
                <w:iCs w:val="0"/>
                <w:color w:val="000000"/>
                <w:sz w:val="24"/>
                <w:szCs w:val="24"/>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02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船舶垃圾（吨）</w:t>
            </w:r>
            <w:r>
              <w:rPr>
                <w:rFonts w:hint="eastAsia" w:ascii="宋体" w:hAnsi="宋体" w:eastAsia="宋体" w:cs="宋体"/>
                <w:i w:val="0"/>
                <w:iCs w:val="0"/>
                <w:color w:val="000000"/>
                <w:kern w:val="0"/>
                <w:sz w:val="16"/>
                <w:szCs w:val="16"/>
                <w:u w:val="none"/>
                <w:lang w:val="en-US" w:eastAsia="zh-CN" w:bidi="ar"/>
              </w:rPr>
              <w:t>（2023.11.1-2024.10.31）</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15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生活污水（立方米）</w:t>
            </w:r>
            <w:r>
              <w:rPr>
                <w:rFonts w:hint="eastAsia" w:ascii="宋体" w:hAnsi="宋体" w:eastAsia="宋体" w:cs="宋体"/>
                <w:i w:val="0"/>
                <w:iCs w:val="0"/>
                <w:color w:val="000000"/>
                <w:kern w:val="0"/>
                <w:sz w:val="16"/>
                <w:szCs w:val="16"/>
                <w:u w:val="none"/>
                <w:lang w:val="en-US" w:eastAsia="zh-CN" w:bidi="ar"/>
              </w:rPr>
              <w:t>（2024.4.1-2024.10.31）</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12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含油污水（立方米）</w:t>
            </w:r>
            <w:r>
              <w:rPr>
                <w:rFonts w:hint="eastAsia" w:ascii="宋体" w:hAnsi="宋体" w:eastAsia="宋体" w:cs="宋体"/>
                <w:i w:val="0"/>
                <w:iCs w:val="0"/>
                <w:color w:val="000000"/>
                <w:kern w:val="0"/>
                <w:sz w:val="16"/>
                <w:szCs w:val="16"/>
                <w:u w:val="none"/>
                <w:lang w:val="en-US" w:eastAsia="zh-CN" w:bidi="ar"/>
              </w:rPr>
              <w:t>（2024.4.1-2024.10.31）</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00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r>
              <w:rPr>
                <w:rFonts w:hint="eastAsia" w:ascii="宋体" w:hAnsi="宋体" w:eastAsia="宋体" w:cs="宋体"/>
                <w:i w:val="0"/>
                <w:iCs w:val="0"/>
                <w:color w:val="000000"/>
                <w:kern w:val="0"/>
                <w:sz w:val="16"/>
                <w:szCs w:val="16"/>
                <w:u w:val="none"/>
                <w:lang w:val="en-US" w:eastAsia="zh-CN" w:bidi="ar"/>
              </w:rPr>
              <w:t>（吨或立方米）</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9B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污染物补助单价（元/吨或立方米）</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EB2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0"/>
                <w:szCs w:val="20"/>
                <w:u w:val="none"/>
                <w:lang w:val="en-US" w:eastAsia="zh-CN" w:bidi="ar"/>
              </w:rPr>
              <w:t>接收船舶污染物补助金额</w:t>
            </w:r>
          </w:p>
        </w:tc>
      </w:tr>
      <w:tr w14:paraId="7D77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0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13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鄂州市海江航运有限公司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51A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19.9902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6BE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1,188.3400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90B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2.9070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27E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1,211.2372 </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09A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466.12 </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7DF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564,586.49 </w:t>
            </w:r>
          </w:p>
        </w:tc>
      </w:tr>
      <w:tr w14:paraId="3E70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F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63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黄石市宏达船舶服务部</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CE6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0.7750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24A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23.6600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069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0.0554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1D1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24.4904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8F1C">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1CB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11,415.56 </w:t>
            </w:r>
          </w:p>
        </w:tc>
      </w:tr>
      <w:tr w14:paraId="6774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A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894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武汉钢铁集团物流有限公司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61A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0.4910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847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42.7210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F7E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28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43.2120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84D8">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923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20,142.14 </w:t>
            </w:r>
          </w:p>
        </w:tc>
      </w:tr>
      <w:tr w14:paraId="4AB0E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C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6C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湖北鄂钢长航港务有限公司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E3B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5.2151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778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311.4645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15A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77D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316.6796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6609">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D39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147,611.90 </w:t>
            </w:r>
          </w:p>
        </w:tc>
      </w:tr>
      <w:tr w14:paraId="26FE9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2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478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鄂州市港鑫物流有限公司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CD8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0.7939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288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46.2380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CB8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3EB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47.0319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C11D">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162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21,922.69 </w:t>
            </w:r>
          </w:p>
        </w:tc>
      </w:tr>
      <w:tr w14:paraId="3E35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B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B1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湖北大通物流有限公司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7A7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0.5722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A2D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7.0310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B98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4FF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7.6032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A862">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9EA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3,544.03 </w:t>
            </w:r>
          </w:p>
        </w:tc>
      </w:tr>
      <w:tr w14:paraId="5E03A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F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9C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鄂州汇鑫货物装卸有限公司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E40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3.2401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443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73.4690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DB5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0.1200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A10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76.8291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B664">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4F3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35,811.87 </w:t>
            </w:r>
          </w:p>
        </w:tc>
      </w:tr>
      <w:tr w14:paraId="699C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0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A4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湖北长江三江港港口开发有限公司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225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2.7742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1D5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146.0703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EE2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C6A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148.8445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16B0">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8EC1">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69,379.96 </w:t>
            </w:r>
          </w:p>
        </w:tc>
      </w:tr>
      <w:tr w14:paraId="079C9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7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16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鄂州市五丈港港务有限公司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DC8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1.4102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F3A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11.6500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D07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5A3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13.0602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2F67">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D97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6,087.67 </w:t>
            </w:r>
          </w:p>
        </w:tc>
      </w:tr>
      <w:tr w14:paraId="66287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1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ED3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湖北三和管桩有限公司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08B2">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0.5615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13A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26.7370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E43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315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27.2985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0E53">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AD3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12,724.48 </w:t>
            </w:r>
          </w:p>
        </w:tc>
      </w:tr>
      <w:tr w14:paraId="3F06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6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AA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鄂州市杨叶横堤物流有限公司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980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0.5186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123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8.6585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3E5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B4D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9.1771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7384">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A060">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4,277.66 </w:t>
            </w:r>
          </w:p>
        </w:tc>
      </w:tr>
      <w:tr w14:paraId="1A5C8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A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3F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鄂州杨叶物流有限公司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279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1.2089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6BD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93.2870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85AD">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0.0215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021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94.5174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CA11">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B3F3">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44,056.81 </w:t>
            </w:r>
          </w:p>
        </w:tc>
      </w:tr>
      <w:tr w14:paraId="21534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F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A07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鄂州市鄂油水上加油站</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CBF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0.1025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A78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46.9000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D8A8">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E2A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47.0025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3C3E">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DD7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21,908.98 </w:t>
            </w:r>
          </w:p>
        </w:tc>
      </w:tr>
      <w:tr w14:paraId="4B69C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9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15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鄂州市金航物流股份有限公司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1AC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2.3637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6CB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135.5310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D805">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14B">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137.8947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CC0E">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9CB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64,276.00 </w:t>
            </w:r>
          </w:p>
        </w:tc>
      </w:tr>
      <w:tr w14:paraId="24F6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4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9E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武汉超凡物流（鄂州）有限公司</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9D24">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2.5496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68CA">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23.7390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E28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B18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26.2886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46C4">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2109">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12,253.74 </w:t>
            </w:r>
          </w:p>
        </w:tc>
      </w:tr>
      <w:tr w14:paraId="5776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5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D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034F">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42.5667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9EF7">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2,185.4963 </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9C76">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3.1039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516C">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 2,231.1669 </w:t>
            </w: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E1B9">
            <w:pPr>
              <w:jc w:val="center"/>
              <w:rPr>
                <w:rFonts w:hint="default" w:ascii="Calibri" w:hAnsi="Calibri" w:cs="Calibri"/>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A36E">
            <w:pPr>
              <w:keepNext w:val="0"/>
              <w:keepLines w:val="0"/>
              <w:widowControl/>
              <w:suppressLineNumbers w:val="0"/>
              <w:jc w:val="center"/>
              <w:textAlignment w:val="center"/>
              <w:rPr>
                <w:rFonts w:hint="default" w:ascii="Calibri" w:hAnsi="Calibri"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 xml:space="preserve">1,040,000.00 </w:t>
            </w:r>
          </w:p>
        </w:tc>
      </w:tr>
      <w:tr w14:paraId="3E3C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dxa"/>
          <w:trHeight w:val="616" w:hRule="atLeast"/>
        </w:trPr>
        <w:tc>
          <w:tcPr>
            <w:tcW w:w="13977" w:type="dxa"/>
            <w:gridSpan w:val="16"/>
            <w:tcBorders>
              <w:top w:val="nil"/>
              <w:left w:val="nil"/>
              <w:bottom w:val="nil"/>
              <w:right w:val="nil"/>
            </w:tcBorders>
            <w:shd w:val="clear" w:color="auto" w:fill="auto"/>
            <w:noWrap/>
            <w:vAlign w:val="bottom"/>
          </w:tcPr>
          <w:p w14:paraId="063790AD">
            <w:pPr>
              <w:jc w:val="both"/>
              <w:rPr>
                <w:rFonts w:hint="eastAsia" w:ascii="Calibri" w:hAnsi="Calibri" w:cs="Calibri"/>
                <w:i w:val="0"/>
                <w:iCs w:val="0"/>
                <w:color w:val="000000"/>
                <w:sz w:val="24"/>
                <w:szCs w:val="24"/>
                <w:u w:val="none"/>
              </w:rPr>
            </w:pPr>
            <w:r>
              <w:rPr>
                <w:rFonts w:hint="eastAsia" w:ascii="Calibri" w:hAnsi="Calibri" w:cs="Calibri"/>
                <w:b/>
                <w:bCs/>
                <w:i w:val="0"/>
                <w:iCs w:val="0"/>
                <w:color w:val="000000"/>
                <w:sz w:val="28"/>
                <w:szCs w:val="28"/>
                <w:u w:val="none"/>
                <w:lang w:val="en-US" w:eastAsia="zh-CN"/>
              </w:rPr>
              <w:t xml:space="preserve">附件3:          </w:t>
            </w:r>
            <w:r>
              <w:rPr>
                <w:rFonts w:hint="eastAsia" w:ascii="Calibri" w:hAnsi="Calibri" w:cs="Calibri"/>
                <w:b/>
                <w:bCs/>
                <w:i w:val="0"/>
                <w:iCs w:val="0"/>
                <w:color w:val="000000"/>
                <w:sz w:val="44"/>
                <w:szCs w:val="44"/>
                <w:u w:val="none"/>
              </w:rPr>
              <w:t>鄂州市港口企业购买智能流量计补助情况表</w:t>
            </w:r>
          </w:p>
        </w:tc>
      </w:tr>
      <w:tr w14:paraId="195A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dxa"/>
          <w:trHeight w:val="415" w:hRule="atLeast"/>
        </w:trPr>
        <w:tc>
          <w:tcPr>
            <w:tcW w:w="5907" w:type="dxa"/>
            <w:gridSpan w:val="6"/>
            <w:tcBorders>
              <w:top w:val="nil"/>
              <w:left w:val="nil"/>
              <w:bottom w:val="nil"/>
              <w:right w:val="nil"/>
            </w:tcBorders>
            <w:shd w:val="clear" w:color="auto" w:fill="auto"/>
            <w:noWrap/>
            <w:vAlign w:val="bottom"/>
          </w:tcPr>
          <w:p w14:paraId="6FA0CB9E">
            <w:pPr>
              <w:jc w:val="left"/>
              <w:rPr>
                <w:rFonts w:hint="default" w:ascii="Calibri" w:hAnsi="Calibri" w:cs="Calibri"/>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单位：鄂州市交通运输局</w:t>
            </w:r>
          </w:p>
        </w:tc>
        <w:tc>
          <w:tcPr>
            <w:tcW w:w="1470" w:type="dxa"/>
            <w:tcBorders>
              <w:top w:val="nil"/>
              <w:left w:val="nil"/>
              <w:bottom w:val="nil"/>
              <w:right w:val="nil"/>
            </w:tcBorders>
            <w:shd w:val="clear" w:color="auto" w:fill="auto"/>
            <w:noWrap/>
            <w:vAlign w:val="bottom"/>
          </w:tcPr>
          <w:p w14:paraId="22AF3C00">
            <w:pPr>
              <w:jc w:val="center"/>
              <w:rPr>
                <w:rFonts w:hint="default" w:ascii="Calibri" w:hAnsi="Calibri" w:cs="Calibri"/>
                <w:i w:val="0"/>
                <w:iCs w:val="0"/>
                <w:color w:val="000000"/>
                <w:sz w:val="24"/>
                <w:szCs w:val="24"/>
                <w:u w:val="none"/>
              </w:rPr>
            </w:pPr>
          </w:p>
        </w:tc>
        <w:tc>
          <w:tcPr>
            <w:tcW w:w="615" w:type="dxa"/>
            <w:gridSpan w:val="2"/>
            <w:tcBorders>
              <w:top w:val="nil"/>
              <w:left w:val="nil"/>
              <w:bottom w:val="nil"/>
              <w:right w:val="nil"/>
            </w:tcBorders>
            <w:shd w:val="clear" w:color="auto" w:fill="auto"/>
            <w:noWrap/>
            <w:vAlign w:val="bottom"/>
          </w:tcPr>
          <w:p w14:paraId="1C27A604">
            <w:pPr>
              <w:jc w:val="center"/>
              <w:rPr>
                <w:rFonts w:hint="default" w:ascii="Calibri" w:hAnsi="Calibri" w:cs="Calibri"/>
                <w:i w:val="0"/>
                <w:iCs w:val="0"/>
                <w:color w:val="000000"/>
                <w:sz w:val="24"/>
                <w:szCs w:val="24"/>
                <w:u w:val="none"/>
              </w:rPr>
            </w:pPr>
          </w:p>
        </w:tc>
        <w:tc>
          <w:tcPr>
            <w:tcW w:w="675" w:type="dxa"/>
            <w:tcBorders>
              <w:top w:val="nil"/>
              <w:left w:val="nil"/>
              <w:bottom w:val="nil"/>
              <w:right w:val="nil"/>
            </w:tcBorders>
            <w:shd w:val="clear" w:color="auto" w:fill="auto"/>
            <w:noWrap/>
            <w:vAlign w:val="bottom"/>
          </w:tcPr>
          <w:p w14:paraId="7AC437AC">
            <w:pPr>
              <w:jc w:val="center"/>
              <w:rPr>
                <w:rFonts w:hint="default" w:ascii="Calibri" w:hAnsi="Calibri" w:cs="Calibri"/>
                <w:i w:val="0"/>
                <w:iCs w:val="0"/>
                <w:color w:val="000000"/>
                <w:sz w:val="24"/>
                <w:szCs w:val="24"/>
                <w:u w:val="none"/>
              </w:rPr>
            </w:pPr>
          </w:p>
        </w:tc>
        <w:tc>
          <w:tcPr>
            <w:tcW w:w="1335" w:type="dxa"/>
            <w:gridSpan w:val="2"/>
            <w:tcBorders>
              <w:top w:val="nil"/>
              <w:left w:val="nil"/>
              <w:bottom w:val="nil"/>
              <w:right w:val="nil"/>
            </w:tcBorders>
            <w:shd w:val="clear" w:color="auto" w:fill="auto"/>
            <w:noWrap/>
            <w:vAlign w:val="bottom"/>
          </w:tcPr>
          <w:p w14:paraId="49523309">
            <w:pPr>
              <w:jc w:val="center"/>
              <w:rPr>
                <w:rFonts w:hint="default" w:ascii="Calibri" w:hAnsi="Calibri" w:cs="Calibri"/>
                <w:i w:val="0"/>
                <w:iCs w:val="0"/>
                <w:color w:val="000000"/>
                <w:sz w:val="24"/>
                <w:szCs w:val="24"/>
                <w:u w:val="none"/>
              </w:rPr>
            </w:pPr>
          </w:p>
        </w:tc>
        <w:tc>
          <w:tcPr>
            <w:tcW w:w="1785" w:type="dxa"/>
            <w:gridSpan w:val="2"/>
            <w:tcBorders>
              <w:top w:val="nil"/>
              <w:left w:val="nil"/>
              <w:bottom w:val="nil"/>
              <w:right w:val="nil"/>
            </w:tcBorders>
            <w:shd w:val="clear" w:color="auto" w:fill="auto"/>
            <w:noWrap/>
            <w:vAlign w:val="bottom"/>
          </w:tcPr>
          <w:p w14:paraId="52A604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2190" w:type="dxa"/>
            <w:gridSpan w:val="2"/>
            <w:tcBorders>
              <w:top w:val="nil"/>
              <w:left w:val="nil"/>
              <w:bottom w:val="nil"/>
              <w:right w:val="nil"/>
            </w:tcBorders>
            <w:shd w:val="clear" w:color="auto" w:fill="auto"/>
            <w:noWrap/>
            <w:vAlign w:val="bottom"/>
          </w:tcPr>
          <w:p w14:paraId="201D859A">
            <w:pPr>
              <w:rPr>
                <w:rFonts w:hint="default" w:ascii="Calibri" w:hAnsi="Calibri" w:cs="Calibri"/>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金额单位：元</w:t>
            </w:r>
          </w:p>
        </w:tc>
      </w:tr>
      <w:tr w14:paraId="3ED78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 w:type="dxa"/>
          <w:trHeight w:val="321" w:hRule="atLeast"/>
        </w:trPr>
        <w:tc>
          <w:tcPr>
            <w:tcW w:w="10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0E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ED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691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68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购买智能流量计补助情况</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ACB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508AF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 w:type="dxa"/>
          <w:trHeight w:val="1550" w:hRule="atLeast"/>
        </w:trPr>
        <w:tc>
          <w:tcPr>
            <w:tcW w:w="10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95C9">
            <w:pPr>
              <w:jc w:val="center"/>
              <w:rPr>
                <w:rFonts w:hint="eastAsia" w:ascii="宋体" w:hAnsi="宋体" w:eastAsia="宋体" w:cs="宋体"/>
                <w:b/>
                <w:bCs/>
                <w:i w:val="0"/>
                <w:iCs w:val="0"/>
                <w:color w:val="000000"/>
                <w:sz w:val="24"/>
                <w:szCs w:val="24"/>
                <w:u w:val="none"/>
              </w:rPr>
            </w:pPr>
          </w:p>
        </w:tc>
        <w:tc>
          <w:tcPr>
            <w:tcW w:w="3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79F5">
            <w:pPr>
              <w:jc w:val="center"/>
              <w:rPr>
                <w:rFonts w:hint="eastAsia" w:ascii="宋体" w:hAnsi="宋体" w:eastAsia="宋体" w:cs="宋体"/>
                <w:b/>
                <w:bCs/>
                <w:i w:val="0"/>
                <w:iCs w:val="0"/>
                <w:color w:val="000000"/>
                <w:sz w:val="24"/>
                <w:szCs w:val="24"/>
                <w:u w:val="none"/>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33C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购买智能流量计数量（台）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BA4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购买智能流量计费用</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718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审减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52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审核后数量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43B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智能流量计补贴单价</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979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购买智能流量计补贴金额</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0F6F0">
            <w:pPr>
              <w:jc w:val="center"/>
              <w:rPr>
                <w:rFonts w:hint="default" w:ascii="Calibri" w:hAnsi="Calibri" w:cs="Calibri"/>
                <w:i w:val="0"/>
                <w:iCs w:val="0"/>
                <w:color w:val="000000"/>
                <w:sz w:val="24"/>
                <w:szCs w:val="24"/>
                <w:u w:val="none"/>
              </w:rPr>
            </w:pPr>
          </w:p>
        </w:tc>
      </w:tr>
      <w:tr w14:paraId="2FC7D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 w:type="dxa"/>
          <w:trHeight w:val="578"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11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1D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鄂州市海江航运有限公司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E997">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9692">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30,000.00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7B9F">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AB48">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E236">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5,000.00 </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A535">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10,000.00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B8EE9">
            <w:pPr>
              <w:jc w:val="center"/>
              <w:rPr>
                <w:rFonts w:hint="default" w:ascii="Calibri" w:hAnsi="Calibri" w:cs="Calibri"/>
                <w:i w:val="0"/>
                <w:iCs w:val="0"/>
                <w:color w:val="000000"/>
                <w:sz w:val="24"/>
                <w:szCs w:val="24"/>
                <w:u w:val="none"/>
              </w:rPr>
            </w:pPr>
          </w:p>
        </w:tc>
      </w:tr>
      <w:tr w14:paraId="27715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dxa"/>
          <w:trHeight w:val="593"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D34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C56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黄石市宏达船舶服务部</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E3C6">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2F88">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15,000.00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D9E5">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18E3">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0</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817C">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76A4">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F8A6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不属于港口企业</w:t>
            </w:r>
          </w:p>
        </w:tc>
      </w:tr>
      <w:tr w14:paraId="1146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 w:type="dxa"/>
          <w:trHeight w:val="518"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A2F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93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鄂州市港鑫物流有限公司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E442">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C93D">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36,000.00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40C2">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1CFF">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961E">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C618">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15,000.00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AF306">
            <w:pPr>
              <w:jc w:val="center"/>
              <w:rPr>
                <w:rFonts w:hint="default" w:ascii="Calibri" w:hAnsi="Calibri" w:cs="Calibri"/>
                <w:i w:val="0"/>
                <w:iCs w:val="0"/>
                <w:color w:val="000000"/>
                <w:sz w:val="24"/>
                <w:szCs w:val="24"/>
                <w:u w:val="none"/>
              </w:rPr>
            </w:pPr>
          </w:p>
        </w:tc>
      </w:tr>
      <w:tr w14:paraId="356D6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 w:type="dxa"/>
          <w:trHeight w:val="526"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C6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39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湖北大通物流有限公司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9EAA">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7F70">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12,000.00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89F2">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396B">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3D27">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DE05">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5,000.00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075B5">
            <w:pPr>
              <w:jc w:val="center"/>
              <w:rPr>
                <w:rFonts w:hint="default" w:ascii="Calibri" w:hAnsi="Calibri" w:cs="Calibri"/>
                <w:i w:val="0"/>
                <w:iCs w:val="0"/>
                <w:color w:val="000000"/>
                <w:sz w:val="24"/>
                <w:szCs w:val="24"/>
                <w:u w:val="none"/>
              </w:rPr>
            </w:pPr>
          </w:p>
        </w:tc>
      </w:tr>
      <w:tr w14:paraId="4DC8B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dxa"/>
          <w:trHeight w:val="571"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C34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09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湖北长江三江港港口开发有限公司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97EF">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44CB">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96,000.00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BD01">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6E42">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4195">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E137">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40,000.00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DF593">
            <w:pPr>
              <w:jc w:val="center"/>
              <w:rPr>
                <w:rFonts w:hint="default" w:ascii="Calibri" w:hAnsi="Calibri" w:cs="Calibri"/>
                <w:i w:val="0"/>
                <w:iCs w:val="0"/>
                <w:color w:val="000000"/>
                <w:sz w:val="24"/>
                <w:szCs w:val="24"/>
                <w:u w:val="none"/>
              </w:rPr>
            </w:pPr>
          </w:p>
        </w:tc>
      </w:tr>
      <w:tr w14:paraId="6E89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4" w:type="dxa"/>
          <w:trHeight w:val="496"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B0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96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鄂州市五丈港港务有限公司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113C">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E822">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12,000.00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805E">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2F8D">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C072">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5541">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5,000.00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A0AFB">
            <w:pPr>
              <w:jc w:val="center"/>
              <w:rPr>
                <w:rFonts w:hint="default" w:ascii="Calibri" w:hAnsi="Calibri" w:cs="Calibri"/>
                <w:i w:val="0"/>
                <w:iCs w:val="0"/>
                <w:color w:val="000000"/>
                <w:sz w:val="24"/>
                <w:szCs w:val="24"/>
                <w:u w:val="none"/>
              </w:rPr>
            </w:pPr>
          </w:p>
        </w:tc>
      </w:tr>
      <w:tr w14:paraId="7A4D2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 w:type="dxa"/>
          <w:trHeight w:val="471"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3D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1B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鄂州市杨叶横堤物流有限公司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E595">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53EA">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24,000.00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9927">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2095">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4063">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1F67">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10,000.00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CE3D5">
            <w:pPr>
              <w:jc w:val="center"/>
              <w:rPr>
                <w:rFonts w:hint="default" w:ascii="Calibri" w:hAnsi="Calibri" w:cs="Calibri"/>
                <w:i w:val="0"/>
                <w:iCs w:val="0"/>
                <w:color w:val="000000"/>
                <w:sz w:val="24"/>
                <w:szCs w:val="24"/>
                <w:u w:val="none"/>
              </w:rPr>
            </w:pPr>
          </w:p>
        </w:tc>
      </w:tr>
      <w:tr w14:paraId="04DB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 w:type="dxa"/>
          <w:trHeight w:val="533"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2A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DC0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鄂州杨叶物流有限公司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89B0">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24D0">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24,000.00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6186">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91EA">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F92E">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93BE">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10,000.00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F5C24">
            <w:pPr>
              <w:jc w:val="center"/>
              <w:rPr>
                <w:rFonts w:hint="default" w:ascii="Calibri" w:hAnsi="Calibri" w:cs="Calibri"/>
                <w:i w:val="0"/>
                <w:iCs w:val="0"/>
                <w:color w:val="000000"/>
                <w:sz w:val="24"/>
                <w:szCs w:val="24"/>
                <w:u w:val="none"/>
              </w:rPr>
            </w:pPr>
          </w:p>
        </w:tc>
      </w:tr>
      <w:tr w14:paraId="75ACE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 w:type="dxa"/>
          <w:trHeight w:val="541" w:hRule="atLeast"/>
        </w:trPr>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64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D9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鄂州市金航物流股份有限公司</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504A">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14F6">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58,000.00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F724">
            <w:pPr>
              <w:jc w:val="center"/>
              <w:rPr>
                <w:rFonts w:hint="default" w:ascii="Calibri" w:hAnsi="Calibri" w:cs="Calibri"/>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54B7">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8851">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57F8">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20,000.00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8462C">
            <w:pPr>
              <w:jc w:val="center"/>
              <w:rPr>
                <w:rFonts w:hint="default" w:ascii="Calibri" w:hAnsi="Calibri" w:cs="Calibri"/>
                <w:i w:val="0"/>
                <w:iCs w:val="0"/>
                <w:color w:val="000000"/>
                <w:sz w:val="24"/>
                <w:szCs w:val="24"/>
                <w:u w:val="none"/>
              </w:rPr>
            </w:pPr>
          </w:p>
        </w:tc>
      </w:tr>
      <w:tr w14:paraId="0867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4" w:type="dxa"/>
          <w:trHeight w:val="541" w:hRule="atLeast"/>
        </w:trPr>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C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D1DD">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AA25">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307,000.00 </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E182">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7A64">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23</w:t>
            </w:r>
          </w:p>
        </w:tc>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9C2F">
            <w:pPr>
              <w:jc w:val="center"/>
              <w:rPr>
                <w:rFonts w:hint="default" w:ascii="Calibri" w:hAnsi="Calibri" w:cs="Calibri"/>
                <w:i w:val="0"/>
                <w:iCs w:val="0"/>
                <w:color w:val="000000"/>
                <w:sz w:val="24"/>
                <w:szCs w:val="24"/>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49C7">
            <w:pPr>
              <w:keepNext w:val="0"/>
              <w:keepLines w:val="0"/>
              <w:widowControl/>
              <w:suppressLineNumbers w:val="0"/>
              <w:jc w:val="center"/>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 xml:space="preserve"> 115,000.00 </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D0397">
            <w:pPr>
              <w:rPr>
                <w:rFonts w:hint="default" w:ascii="Calibri" w:hAnsi="Calibri" w:cs="Calibri"/>
                <w:i w:val="0"/>
                <w:iCs w:val="0"/>
                <w:color w:val="000000"/>
                <w:sz w:val="24"/>
                <w:szCs w:val="24"/>
                <w:u w:val="none"/>
              </w:rPr>
            </w:pPr>
          </w:p>
        </w:tc>
      </w:tr>
    </w:tbl>
    <w:p w14:paraId="05E43E98"/>
    <w:p w14:paraId="6912C605">
      <w:pPr>
        <w:rPr>
          <w:rFonts w:hint="default"/>
          <w:lang w:val="en-US" w:eastAsia="zh-CN"/>
        </w:rPr>
      </w:pPr>
    </w:p>
    <w:sectPr>
      <w:pgSz w:w="16838" w:h="11906" w:orient="landscape"/>
      <w:pgMar w:top="1066" w:right="1440" w:bottom="134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CD9B42-60B4-4BD6-8128-1D7A750635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286FDB1-AA6B-4C13-9E1F-CF1414C9B957}"/>
  </w:font>
  <w:font w:name="方正小标宋简体">
    <w:panose1 w:val="02000000000000000000"/>
    <w:charset w:val="86"/>
    <w:family w:val="auto"/>
    <w:pitch w:val="default"/>
    <w:sig w:usb0="00000001" w:usb1="08000000" w:usb2="00000000" w:usb3="00000000" w:csb0="00040000" w:csb1="00000000"/>
    <w:embedRegular r:id="rId3" w:fontKey="{EF64CF50-80D2-452A-9C0C-29D7962F8007}"/>
  </w:font>
  <w:font w:name="仿宋">
    <w:panose1 w:val="02010609060101010101"/>
    <w:charset w:val="86"/>
    <w:family w:val="auto"/>
    <w:pitch w:val="default"/>
    <w:sig w:usb0="800002BF" w:usb1="38CF7CFA" w:usb2="00000016" w:usb3="00000000" w:csb0="00040001" w:csb1="00000000"/>
    <w:embedRegular r:id="rId4" w:fontKey="{24016234-345D-4E28-90AA-B8EDEB51C72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5BC4E4"/>
    <w:multiLevelType w:val="singleLevel"/>
    <w:tmpl w:val="6D5BC4E4"/>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MTI1ZTU2NzZjNmNiZTVlYzQ3MDgxYWYzOTRiMDIifQ=="/>
  </w:docVars>
  <w:rsids>
    <w:rsidRoot w:val="00000000"/>
    <w:rsid w:val="019F605D"/>
    <w:rsid w:val="02CF724E"/>
    <w:rsid w:val="054B4D51"/>
    <w:rsid w:val="083A27B3"/>
    <w:rsid w:val="11700E48"/>
    <w:rsid w:val="146B35A6"/>
    <w:rsid w:val="180F2585"/>
    <w:rsid w:val="24FB4266"/>
    <w:rsid w:val="27423D67"/>
    <w:rsid w:val="275F04F8"/>
    <w:rsid w:val="305667F5"/>
    <w:rsid w:val="32AF043E"/>
    <w:rsid w:val="35332B81"/>
    <w:rsid w:val="37F76B0F"/>
    <w:rsid w:val="392B2E21"/>
    <w:rsid w:val="3B9B440F"/>
    <w:rsid w:val="42470693"/>
    <w:rsid w:val="47503B46"/>
    <w:rsid w:val="50843373"/>
    <w:rsid w:val="5D2821C5"/>
    <w:rsid w:val="6B707775"/>
    <w:rsid w:val="6BCB6BD3"/>
    <w:rsid w:val="6EE22CA9"/>
    <w:rsid w:val="73770D3C"/>
    <w:rsid w:val="73A806E2"/>
    <w:rsid w:val="75EB41BE"/>
    <w:rsid w:val="7973129C"/>
    <w:rsid w:val="EEFFD9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31"/>
    <w:basedOn w:val="4"/>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1588</Words>
  <Characters>2492</Characters>
  <Lines>0</Lines>
  <Paragraphs>0</Paragraphs>
  <TotalTime>8</TotalTime>
  <ScaleCrop>false</ScaleCrop>
  <LinksUpToDate>false</LinksUpToDate>
  <CharactersWithSpaces>2967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敏儿</cp:lastModifiedBy>
  <cp:lastPrinted>2024-11-29T02:15:00Z</cp:lastPrinted>
  <dcterms:modified xsi:type="dcterms:W3CDTF">2024-12-05T06:44:26Z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11DFD60B5E724D1386AD2ED18EB8702E_13</vt:lpwstr>
  </property>
</Properties>
</file>